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Már most érdemes védekezni a mezei pocok ellen</w:t>
      </w:r>
      <w:bookmarkEnd w:id="0"/>
    </w:p>
    <w:p>
      <w:pPr/>
      <w:r>
        <w:rPr/>
        <w:t xml:space="preserve">Több vármegyében erősen elszaporodtak tél végére a mezei pockok. A Nemzeti Élelmiszerlánc-biztonsági Hivatal (Nébih) felhívja a földhasználók figyelmét: kiemelten fontos, hogy késlekedés nélkül felmérjék a kártevő népességét a táblákon és azok környezetében. Az időben megtett védekezéssel csökkenthető a kártétel, melyhez többféle készítmény és felhasználási forma is a gazdák rendelkezésére áll.</w:t>
      </w:r>
    </w:p>
    <w:p>
      <w:pPr/>
      <w:r>
        <w:rPr/>
        <w:t xml:space="preserve">Különösen az őszi kalászosokban, repcében, lucernában és ültetvényekben növekedett meg tél végére a mezei pocok népessége, de a nem művelt területeken (például árokpart, táblaszél, ruderália) is észlelhető tömeges előfordulásuk. Többek között Bács-Kiskun, Baranya, Békés, Csongrád-Csanád, Jász-Nagykun-Szolnok és Tolna vármegyékben okoznak nagy területen erős fertőzést a rágcsálók.</w:t>
      </w:r>
    </w:p>
    <w:p>
      <w:pPr/>
      <w:r>
        <w:rPr/>
        <w:t xml:space="preserve">Kulcsfontosságú, hogy a gazdálkodók mihamarabb felmérjék a mezei pockok népességét a táblákon és azok környezetében. A túlszaporodás szakaszában a természetes populációszabályozás már nem elégséges a kártevő ellen, a késve megtett védekezés pedig hatástalan a gyarapodó egyedszám ellen, így a kártétel sem lesz kellően mérsékelhető. A kémiai beavatkozás 3-5 db lakott járat/100 m2 fertőzés esetén indokolt.</w:t>
      </w:r>
    </w:p>
    <w:p>
      <w:pPr/>
      <w:r>
        <w:rPr/>
        <w:t xml:space="preserve">Magyarországon mezei pocok elleni védekezésre engedélyezett készítmények: az Arvalin LR (40 g/kg cink-foszfid), az Arvalin 2,5 (25 g/kg cink-foszfid), a Ratron GL (8 g/kg cink-foszfid), a Ratron GW (25 g/kg cink-foszfid), a Ratron ST (8 g/kg cink-foszfid), valamint a Delu és Detia Carb (800 g/kg kalcium-karbid). Ezek lakott járatok nyílásába helyezve alkalmazhatóak, és a rágcsáló okozta kártételt kellő mértékben csökkentik.A szabadforgalmú Delu és Detia Carb kizárólag riasztó hatással rendelkezik, egész évben használhatóak.</w:t>
      </w:r>
    </w:p>
    <w:p>
      <w:pPr/>
      <w:r>
        <w:rPr/>
        <w:t xml:space="preserve">Szükséghelyzeti felhasználásra alkalmazható: a Pocok Tox MAX (75 mg/kg klórfacinon) és a Rodent Stop (75 mg/kg klórfacinon). E rágcsálóirtók szántóföldi kultúrákban, kertészeti kultúrákban, gyep területeken és ruderálián alkalmazhatóak. Kisebb járatszám esetén járatkezeléssel, 25 db lakott járat/100 m2 feletti fertőzés esetén felületkezeléssel, növényorvos felügyeletével használhatóak.</w:t>
      </w:r>
    </w:p>
    <w:p>
      <w:pPr/>
      <w:r>
        <w:rPr/>
        <w:t xml:space="preserve">Különösen fontos, hogy ahol rágcsálóirtó csalétekkel védekeznek a mezei pocok ellen, ott a ragadozó madarak számára kihelyezett T-alakú ülőfákat a kezelés előtt távolítsák el. A felületkezeléssel érintett területek esetében az illetékes vadásztársaságot is értesítenie kell a gazdálkodónak, még a kezelés előtt.</w:t>
      </w:r>
    </w:p>
    <w:p>
      <w:pPr/>
      <w:r>
        <w:rPr/>
        <w:t xml:space="preserve">A kártevőben kialakuló rezisztencia megelőzése, valamint a folyamat lassítása érdekében ‒ az integrált védekezési alapelveknek megfelelően ‒ célszerű az eltérő hatásmódú készítmények, a hatóanyagok váltott kijuttatása.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+36 70 436 0384</w:t>
      </w:r>
    </w:p>
    <w:p>
      <w:pPr>
        <w:numPr>
          <w:ilvl w:val="0"/>
          <w:numId w:val="1"/>
        </w:numPr>
      </w:pPr>
      <w:r>
        <w:rPr/>
        <w:t xml:space="preserve">nebih@nebih.gov.hu</w:t>
      </w:r>
    </w:p>
    <w:p>
      <w:pPr/>
      <w:r>
        <w:rPr/>
        <w:t xml:space="preserve">Eredeti tartalom: Nemzeti Élelmiszerlánc-biztonsági Hivatal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https://hellosajto.hu/11680/mar-most-erdemes-vedekezni-a-mezei-pocok-ellen/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2024-02-28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Nemzeti Élelmiszerlánc-biztonsági Hivatal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164FEB0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2024-02-28T18:21:15+00:00</dcterms:created>
  <dcterms:modified xsi:type="dcterms:W3CDTF">2024-02-28T18:21:15+00:00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