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Környezeti bűncselekmények: több büntetési tételt és szankciót fogadott el az EP</w:t>
      </w:r>
      <w:bookmarkEnd w:id="0"/>
    </w:p>
    <w:p>
      <w:pPr/>
      <w:r>
        <w:rPr/>
        <w:t xml:space="preserve">A környezetkárosítás a negyedik leggyakoribb bűncselekmény a világon</w:t>
      </w:r>
    </w:p>
    <w:p>
      <w:pPr/>
      <w:r>
        <w:rPr/>
        <w:t xml:space="preserve">Az illegális fakereskedelemmel és a vízkészletek kimerítésével bővülhet a környezeti bűncselekmények lajstroma</w:t>
      </w:r>
    </w:p>
    <w:p>
      <w:pPr/>
      <w:r>
        <w:rPr/>
        <w:t xml:space="preserve">Egyes bűncselekmények tíz évig terjedő szabadságvesztéssel lesznek büntethetők</w:t>
      </w:r>
    </w:p>
    <w:p>
      <w:pPr/>
      <w:r>
        <w:rPr/>
        <w:t xml:space="preserve">A szabálysértő vállalkozásokra árbevételük 5 százalékáig, illetve 40 millió euróig terjedő pénzbírság szabható ki</w:t>
      </w:r>
    </w:p>
    <w:p>
      <w:pPr/>
      <w:r>
        <w:rPr/>
        <w:t xml:space="preserve">Kedden a Parlament elfogadta a környezeti bűncselekmények és szankcióik listáját bővítő új irányelvet.</w:t>
      </w:r>
    </w:p>
    <w:p>
      <w:pPr/>
      <w:r>
        <w:rPr/>
        <w:t xml:space="preserve">A javaslatot, amelyről tavaly november 16-án született megállapodás a ttagállamok kormányaiból álló Tanáccsal, a képviselők 499 szavazattal, 100 ellenében és 23 tartózkodás mellett fogadták el. Az irányelv kibővíti a bűncselekménynek minősülő környezetkárosító tevékenységek listáját, így mostantól az illegális fakereskedelem, a vízkészletek kimerítése, a veszélyes vegyi anyagokra vonatkozó uniós szabályok súlyos megsértése és a hajók által okozott vízszennyezés is környezeti bűncselekménynek számít.</w:t>
      </w:r>
    </w:p>
    <w:p>
      <w:pPr/>
      <w:r>
        <w:rPr/>
        <w:t xml:space="preserve">A képviselők a tárgyalások során elérték, hogy egyes környezeti bűncselekményeket minősített esetként kezeljen az új jogszabály. Ilyen például a nagy kiterjedésű erdőtüzek okozása, valamint a levegő, a víz és a talaj olyan nagy mértékű szennyezése, amely egy ökoszisztéma teljes pusztulásához vezet, és így gyakorlatilag ökocídiumnak tekinthető.</w:t>
      </w:r>
    </w:p>
    <w:p>
      <w:pPr/>
      <w:r>
        <w:rPr/>
        <w:t xml:space="preserve">A büntetés pénzbírság, de akár szabadságvesztés is lehet</w:t>
      </w:r>
    </w:p>
    <w:p>
      <w:pPr/>
      <w:r>
        <w:rPr/>
        <w:t xml:space="preserve">A magánszemélyek és a vállalkozások által elkövetett környezeti bűncselekmények szabadságvesztéssel is büntethetők lesznek attól függően, hogy mennyire súlyos és tartós a károsodás, illetve visszafordítható-e. A minősített bűncselekményekért nyolc, a valamely személy halálát okozókért tíz, a többi bűncselekményért pedig öt évig terjedő szabadságvesztést lehet majd kiróni.</w:t>
      </w:r>
    </w:p>
    <w:p>
      <w:pPr/>
      <w:r>
        <w:rPr/>
        <w:t xml:space="preserve">Az elkövetőnek a környezetben okozott károsodást helyre kell állítania, és kompenzálnia kell a veszteségeket. Az okozott károkért pénzbírság is kiszabható. Ez vállalkozások esetében – a bűncselekmény jellegétől és az érintett tagállam döntésétől függően – a világszintű éves árbevétel akár 3 vagy 5 szézaléka, illetve 24 vagy 40 millió euró is lehet. A tagállamoknak bizonyos esetekben lehetőségük lesz büntetőeljárást lefolytatni olyan bűncselekményeknél is, amelyeket nem a területükön követtek el.</w:t>
      </w:r>
    </w:p>
    <w:p>
      <w:pPr/>
      <w:r>
        <w:rPr/>
        <w:t xml:space="preserve">Tagállami képzés és adatgyűjtés</w:t>
      </w:r>
    </w:p>
    <w:p>
      <w:pPr/>
      <w:r>
        <w:rPr/>
        <w:t xml:space="preserve">A háromoldalú intézményközi egyeztetések során a képviselők amellett érveltek, hogy a környezeti bűncselekményeket bejelentő személyek a büntetőeljárás során kapjanak megfelelő támogatást és segítséget. Azt is sikerült elérniük, hogy a tagállamok a környezeti bűnözés elleni küzdelem érdekében szervezzenek speciális képzéseket a rendőrség, a bírák és az ügyészek számára, valamint dolgozzanak ki nemzeti stratégiákat és indítsanak figyelemfelkeltő kampányokat a témában. Az uniós kormányoknak adatokat kell majd gyűjteniük a környezeti bűncselekményekről, amelyek alapján várhatóan javul majd a fellépések hatékonysága, és az Európai Bizottság rendszeresen frissíteni tudja a bűncselekmények listáját.</w:t>
      </w:r>
    </w:p>
    <w:p>
      <w:pPr/>
      <w:r>
        <w:rPr/>
        <w:t xml:space="preserve">A jelentéstevő szerint</w:t>
      </w:r>
    </w:p>
    <w:p>
      <w:pPr/>
      <w:r>
        <w:rPr/>
        <w:t xml:space="preserve">„Itt az ideje, hogy uniós szinten összehangolt, visszatartó erejű szankciókkal felvegyük a harcot a határokon átnyúló környezeti bűncselekmények ellen, és megelőzzük az újabbakat. A ma elfogadott javaslattal gondoskodtunk róla, hogy a szennyezők fizessenek. Sőt mi több, jelentős lépést tettünk a helyes irányba azzal, hogy a szennyezést okozó vállalkozásokon túl elszámoltathatóvá tettük magukat az ott vezető pozíciót betöltő személyeket is. A gondossági kötelezettség bevezetésével mostantól nem lehet a szabályokat engedélyekkel és a joghézagokat kihasználva kijátszani," mondta a jelentéstevő, Antonius Manders (EPP, Hollandia) a plenráis szavazás után. </w:t>
      </w:r>
    </w:p>
    <w:p>
      <w:pPr/>
      <w:r>
        <w:rPr/>
        <w:t xml:space="preserve">A következő lépések</w:t>
      </w:r>
    </w:p>
    <w:p>
      <w:pPr/>
      <w:r>
        <w:rPr/>
        <w:t xml:space="preserve">Az irányelv 20 nappal az Európai Unió Hivatalos Lapjában való kihirdetését követően lép hatályba. Ezután a tagállamoknak két év áll rendelkezésükre a szabályok átültetésére.</w:t>
      </w:r>
    </w:p>
    <w:p>
      <w:pPr/>
      <w:r>
        <w:rPr/>
        <w:t xml:space="preserve">Háttér</w:t>
      </w:r>
    </w:p>
    <w:p>
      <w:pPr/>
      <w:r>
        <w:rPr/>
        <w:t xml:space="preserve">A környezeti bűnözés a negyedik leggyakoribb bűncselekmény a világon, és a kábítószer-, fegyver- és emberkereskedelem mellett a szervezett bűnözés egyik fő bevételi forrása. A Bizottság 2021 decemberében javaslatot terjesztett elő a környezet büntetőjog általi védelmének megerősítésére azzal a céllal, hogy gátat szabjon az egyre gyakoribbá váló környezeti bűncselekményeknek.</w:t>
      </w:r>
    </w:p>
    <w:p>
      <w:pPr/>
      <w:r>
        <w:rPr/>
        <w:t xml:space="preserve">A jogszabály elfogadásával a Parlament képviselői az Európa jövőjéről szóló konferencia következtetéseiben a témájában megfogalmazott polgári javaslatokra reagálnak.</w:t>
      </w:r>
    </w:p>
    <w:p>
      <w:pPr/>
      <w:r>
        <w:rPr/>
        <w:t xml:space="preserve">A jelentéstevő részvételével február 27-én, kedden 14.00-kor lesz sajtótájékoztató, amely itt tekinthető meg.</w:t>
      </w:r>
    </w:p>
    <w:p>
      <w:pPr/>
      <w:r>
        <w:rPr/>
        <w:t xml:space="preserve">REF: 20240223IPR18075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https://hellosajto.hu/11644/kornyezeti-buncselekmenyek-tobb-buntetesi-tetelt-es-szankciot-fogadott-el-az-ep/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5308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2024-02-27T17:27:07+00:00</dcterms:created>
  <dcterms:modified xsi:type="dcterms:W3CDTF">2024-02-27T17:27:07+00:00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