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HPAI vakcinabank a járványvédelem szolgálatában</w:t>
      </w:r>
      <w:bookmarkEnd w:id="0"/>
    </w:p>
    <w:p>
      <w:pPr/>
      <w:r>
        <w:rPr/>
        <w:t xml:space="preserve">A Nemzeti Élelmiszerlánc-biztonsági Hivatal a Ceva-Phylaxia Zrt.-vel együttműködve HPAI vakcinabankot hozott létre. A Ceva által gyártott, magas patogenitású madárinfluenza vírus elleni vakcina ideiglenes, rendkívüli körülmények esetére vonatkozó engedélyt kapott. Ezt követően megállapodás született arról, hogy a vakcinából az oltóanyagtermelő cég készletet fog fenntartani, amelyből szükség esetén oltóanyagot tud biztosítani a hatóság számára.</w:t>
      </w:r>
    </w:p>
    <w:p>
      <w:pPr/>
      <w:r>
        <w:rPr/>
        <w:t xml:space="preserve">Elérhetővé vált a HPAI (highly pathogenic avian influenza) madárinfluenza vírus elleni megfelelő vakcina. A Nébih ennek köszönhetően felkészült a jövőbeni járvány(ok) során esetlegesen szükségszerűvé váló vészvakcinázásra.Amennyiben a későbbiekben e hatósági intézkedést az aktuális járványhelyzet indokolttá teszi, gyors és hatékony segítséget fog nyújtani a vakcinabank közreműködése. A felek megállapodása szerint az oltóanyag induló mennyisége 300.000 adag.</w:t>
      </w:r>
    </w:p>
    <w:p>
      <w:pPr/>
      <w:r>
        <w:rPr/>
        <w:t xml:space="preserve">A hazánkban legutóbb tavaly novemberben induló madárinfluenza járvány során 2024 február elejéig összesen 76 megerősített pozitív esetet dokumentált a hatóság, amelyben tíz vármegye vált érintetté. Az említett időszakban a járvánnyal összefüggésben eddig több mint 1,6 millió állat felszámolására került sor.A betegség napjainkra lényegében állandósult. Rendszeres megjelenése rendkívül jelentős gazdasági kárt okoz. Épp ezért hazánkban szakértői csoport vizsgálja a vakcinázás lehetőségét, mint a járvány elleni védekezés esetleges hatékony, szükségszerű kiegészítő eszközét.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https://hellosajto.hu/11469/hpai-vakcinabank-a-jarvanyvedelem-szolgalataban/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4B7C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2024-02-21T17:29:21+00:00</dcterms:created>
  <dcterms:modified xsi:type="dcterms:W3CDTF">2024-02-21T17:29:21+00:00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