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Kiszervezés, kárrendezés, ügyféltájékoztatás: hiányosságok a CIG EMABIT-nál</w:t>
      </w:r>
      <w:bookmarkEnd w:id="0"/>
    </w:p>
    <w:p>
      <w:pPr/>
      <w:r>
        <w:rPr/>
        <w:t xml:space="preserve">Az MNB összesen 11 millió forint felügyeleti és fogyasztóvédelmi bírságot szabott ki a CIG Pannónia Első Magyar Általános Biztosító Zrt.-re, többek között a kiszervezési, egyes termék- és szerződéses felételeket érintő, ügyféltájékoztatási és panaszkezelési, IT-biztonsági, gépjármű-kárrendezési jogsértések miatt. A feltárt problémák nem hordoznak rendszerkockázatot, s nem veszélyeztetik a biztosító megbízható működését.</w:t>
      </w:r>
    </w:p>
    <w:p>
      <w:pPr/>
      <w:r>
        <w:rPr/>
        <w:t xml:space="preserve">A Magyar Nemzeti Bank (MNB) rendszeres ellenőrzései keretében átfogó vizsgálatot végzett a CIG Pannónia Első Magyar Általános Biztosító Zrt.-nél (CIG EMABIT), a 2020. március 10-től a vizsgálat lezárásáig terjedő időszakot áttekintve. Bár az MNB néhány közepes súlyú hiányosságot is feltárt, ezek alapvetően nem érintik a biztosító jövőbeni megbízható működését.</w:t>
      </w:r>
    </w:p>
    <w:p>
      <w:pPr/>
      <w:r>
        <w:rPr/>
        <w:t xml:space="preserve">A Felügyelet hiányosságokat tárt fel többek közt a CIG EMABIT kiszervezési szerződéseinek nyilvántartása, illetve az adott szerződések kiemelten fontossá minősítése kapcsán. Nem bizonyult minden szempontból szabályszerűnek a flotta CASCO konstrukció termékterve, s ezen belül annak díjkalkulációja. E termék szerződési feltételeinél tartalmi elemek is hiányoztak (pl. nem szerepelt az összes kárbejelentési mód, illetve a díjtöbblet visszafizetésére vonatkozó teljes körű szabályok).</w:t>
      </w:r>
    </w:p>
    <w:p>
      <w:pPr/>
      <w:r>
        <w:rPr/>
        <w:t xml:space="preserve">A vizsgálat azonosította azt is, hogy a CIG EMABIT a gépjármű-kárrendezés területén a vizsgált időszak egy részében nem rendelkezett a jogszabályoknak megfelelő belső szabályozással, illetve a gépjárműkár-nyilvántartása sem felelt meg maradéktalanul a jogszabályi követelményeknek. Az informatikai rendszer védelmi szintje több szempontból is elmaradt a jogszabály által elvárttól. A panaszkezelés során a biztosító nem mindenkor rögzítette, tartotta nyilván tényleges panaszként és vizsgálta ki megfelelően az ügyfelek telefonos kifogásait, emellett nem minden esetben tartotta be a biztosítási szolgáltatásra jogosult személy szolgáltatási igényével kapcsolatos tájékoztatásra vonatkozó szabályokat sem.</w:t>
      </w:r>
    </w:p>
    <w:p>
      <w:pPr/>
      <w:r>
        <w:rPr/>
        <w:t xml:space="preserve">Az MNB mindezek miatt 10,5 millió forint felügyeleti és 500 ezer forint fogyasztóvédelmi bírságot szabott ki a CIG EMABIT-ra, amelynek 2024. május 31-ig kell számot adnia írásban a kötelezések kapcsán megtett intézkedéseiről. A felügyeleti bírság kapcsán enyhítő körülménynek számított, hogy a biztosító már az MNB vizsgálata során számos korrigáló intézkedést hozott, illetve adott számot azok tervéről.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https://hellosajto.hu/11331/kiszervezes-karrendezes-ugyfeltajekoztatas-hianyossagok-a-cig-emabit-nal/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C909F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2024-02-16T15:40:44+00:00</dcterms:created>
  <dcterms:modified xsi:type="dcterms:W3CDTF">2024-02-16T15:40:44+00:00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