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2023 IV. negyedévében a gazdaság teljesítménye stagnált (első becslés)</w:t>
      </w:r>
      <w:bookmarkEnd w:id="0"/>
    </w:p>
    <w:p>
      <w:pPr/>
      <w:r>
        <w:rPr/>
        <w:t xml:space="preserve">...az előző negyedévihez és a 2022. IV. negyedévihez képest sem változott</w:t>
      </w:r>
    </w:p>
    <w:p>
      <w:pPr/>
      <w:r>
        <w:rPr/>
        <w:t xml:space="preserve">Magyarország bruttó hazai terméke 2023 IV. negyedévében a nyers adatok szerint nem változott, a szezonálisan és naptárhatással kiigazított és kiegyensúlyozott adatok szerint 0,4%-kal nőtt az előző év azonos időszakához viszonyítva. Az előző negyedévhez képest – a szezonálisan és naptárhatással kiigazított és kiegyensúlyozott adatok alapján – a gazdaság teljesítménye szintén nem változott.</w:t>
      </w:r>
    </w:p>
    <w:p>
      <w:pPr/>
      <w:r>
        <w:rPr/>
        <w:t xml:space="preserve">2023 IV. negyedévében a gazdaság teljesítménye a nyers adatok szerint nem változott, a szezonálisan és naptárhatással kiigazított és kiegyensúlyozott adatok szerint 0,4%-kal meghaladta az előző év azonos időszakit.</w:t>
      </w:r>
    </w:p>
    <w:p>
      <w:pPr/>
      <w:r>
        <w:rPr/>
        <w:t xml:space="preserve">A gazdasági teljesítmény főként a mezőgazdaság, a humánegészségügyi, szociális ellátás és az információ, kommunikáció nemzetgazdasági ágakban emelkedett. A növekedést ellensúlyozta az ipar, az építőipar és a piaci szolgáltatások egy részének, főként a kereskedelemnek a visszaesése.</w:t>
      </w:r>
    </w:p>
    <w:p>
      <w:pPr/>
      <w:r>
        <w:rPr/>
        <w:t xml:space="preserve">A gazdaság teljesítménye az előző negyedévhez viszonyítva nem változott.</w:t>
      </w:r>
    </w:p>
    <w:p>
      <w:pPr/>
      <w:r>
        <w:rPr/>
        <w:t xml:space="preserve">2023-ban a bruttó hazai termék a nyers adatok alapján 0,9, a szezonálisan és naptárhatással kiigazított és kiegyensúlyozott adatok alapján 0,8%-kal maradt el az előző évitől.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42.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8.67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50.5376344086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7.69230769231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8.6718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https://hellosajto.hu/11277/2023-iv-negyedeveben-a-gazdasag-teljesitmenye-stagnalt-elso-becsles/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0D3D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2024-02-14T17:18:07+00:00</dcterms:created>
  <dcterms:modified xsi:type="dcterms:W3CDTF">2024-02-14T17:18:07+00:00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