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Első alkalommal egyeztettek biztosítói reggelin a piac és az MNB felügyeleti vezetői</w:t>
      </w:r>
      <w:bookmarkEnd w:id="0"/>
    </w:p>
    <w:p>
      <w:pPr/>
      <w:r>
        <w:rPr/>
        <w:t xml:space="preserve">Hagyományteremtő céllal biztosítói reggelin tekintették át a legfontosabb aktuális kérdéseket a hazai piaci szereplők és az MNB felügyeleti vezetői. A megbeszélésen elhangzott: a márciusi lakásbiztosítási átszerződési időszakra az MNB erős marketingkampánnyal készül és aktív biztosítási kommunikációra számít. A fogyasztóbarát otthonbiztosítások terjedése, az etikus életbiztosítási keretrendszer továbbfejlesztése és a jó ár-érték arányú hitelfedezeti biztosítások a cél, amelyek tovább erősíthetik a piacba vetett bizalmat.</w:t>
      </w:r>
    </w:p>
    <w:p>
      <w:pPr/>
      <w:r>
        <w:rPr/>
        <w:t xml:space="preserve">Biztosítói reggeli keretében egyeztettek a szakma előtt álló aktuális kihívásokról a hazai biztosítók, a Magyar Biztosítók Szövetsége (Mabisz) és a Magyar Nemzeti Bank (MNB). A megbeszélésen Kandrács Csaba, az MNB felügyeleti alelnöke 21 biztosító vezérigazgatóját, illetve felsővezetőjét, a Magyar Biztosítók Szövetségének (MABISZ) főtitkárát, illetve a Nemzetgazdasági Minisztérium (NGM) miniszteri biztosát látta vendégül.</w:t>
      </w:r>
    </w:p>
    <w:p>
      <w:pPr/>
      <w:r>
        <w:rPr/>
        <w:t xml:space="preserve">Az üzleti reggelin elhangzott, hogy a 2024 márciusi rendkívüli lakásbiztosítási átszerződési lehetőség erősíti a piaci versenyt, illetve a pénzügyi és biztosítási tudatosságot. Mindezek nyomán jelentősen javulhat a biztosítókba és a szektor egészébe vetett bizalom, tovább erősödhet a pénzügyi stabilitás, illetve növekedhet a kereslet az egyéb biztosítási termékek iránt is. A meglévő lakásbiztosítással rendelkezők áttekinthetik, hogy szerződésük alapján ingatlanuk, ingóságaik nem alulbiztosítottak-e, illetve összehasonlíthatják meglévő szerződésüket a biztosítók új ajánlataival.</w:t>
      </w:r>
    </w:p>
    <w:p>
      <w:pPr/>
      <w:r>
        <w:rPr/>
        <w:t xml:space="preserve">Az MNB erőteljes marketingkampányt indít annak érdekében, hogy az ügyfelek figyelmét felhívja a biztosítóváltás lehetőségére, kiemelten pedig a kedvező szolgáltatási minőséget szavatoló Minősített Fogyasztóbarát Otthonbiztosításokra (MFO), s a biztosítóktól is aktív kommunikációt és tisztességes versenyt vár el. A kampány arra is alkalmas lehet, hogy a hozzávetőlegesen 1 millió biztosítatlan háztartás figyelmét ráirányítsa a lakásbiztosítás fontosságára.</w:t>
      </w:r>
    </w:p>
    <w:p>
      <w:pPr/>
      <w:r>
        <w:rPr/>
        <w:t xml:space="preserve">A résztvevők egyeztettek arról is, hogy szükség van az etikus életbiztosítási keretrendszer további erősítésére, egyebek között az értékesítés, a költségek, a megfelelő ár-érték arány, illetve a felügyelési eszközök vonatkozásában. Mindezekre vonatkozóan a pénzügyi felügyelet konkrét kezdeményezéseket készített elő. Ugyancsak további lépéseket célszerű megtenni a piacon a hitelfedezeti biztosításoknál, amelyeket az MNB felügyelési eszközeivel támogatni fog az idei évben.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https://hellosajto.hu/11170/elso-alkalommal-egyeztettek-biztositoi-reggelin-a-piac-es-az-mnb-felugyeleti-vezetoi/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5E38C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2024-02-12T19:54:46+00:00</dcterms:created>
  <dcterms:modified xsi:type="dcterms:W3CDTF">2024-02-12T19:54:46+00:00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