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Tavasszal jelennek meg az első beruházási pályázati felhívások</w:t>
      </w:r>
      <w:bookmarkEnd w:id="0"/>
    </w:p>
    <w:p>
      <w:pPr/>
      <w:r>
        <w:rPr/>
        <w:t xml:space="preserve">Az Agrárminisztérium idén kiírandó pályázatairól, az elbíráláskor hangsúlyosabban értékelt vállalásokról, a beruházásokat segítő intézkedésekről is szólt Feldman Zsolt a dél-dunántúli élelmiszeripari vállalkozásokat és a kapcsolódó szervezeteket összefogó iFood Élelmiszer Klaszter Kéthelyen tartott szakmai programján.</w:t>
      </w:r>
    </w:p>
    <w:p>
      <w:pPr/>
      <w:r>
        <w:rPr/>
        <w:t xml:space="preserve">A mezőgazdaságért és vidékfejlesztésért felelős államtitkár jelezte: csak az élelmiszer-és takarmányfeldolgozók számára 200 milliárd forint keretösszegű pályázati csomag készül. A Somogyi Kereskedelmi és Iparkamara, a ma már Magyar Agrár- és Élettudományi Egyetem részeként működő Kaposvári Egyetem, és a régió kiemelkedő élelmiszeripari vállalkozásai által több mint tíz éve alapított szervezetének rendezvényén Feldman Zsolt a pályázati rendszer újdonságait hangsúlyozta. Mint fogalmazott, a Közös Agrárpolitika 2027-ig tartó időszakában azoknak a beruházásoknak a támogatására fókuszál az Agrárminisztérium, amelyeknél igazolást nyer azok hozzáadott értéke, pénzügyileg megalapozottak, a beruházó vállalkozás tartós értékesítési vagy beszerzési kapcsolatokat tart fenn üzleti partnereivel és érdemben lép a digitalizációs megoldások mind szélesebb körű használata érdekében. Nem csak a fejlesztéseket, hanem az ellátási láncban történő együttműködéseket is ösztönzi a támogatási rendszer, hiszen számos program a különböző élelmiszer-minőségrendszerek kidolgozására, bővítésére irányul, vagy pedig a nemzetközileg elismert minőségbiztosítási és -irányítási rendszerekhez való csatlakozást kívánja előmozdítani.</w:t>
      </w:r>
    </w:p>
    <w:p>
      <w:pPr/>
      <w:r>
        <w:rPr/>
        <w:t xml:space="preserve">Feldman Zsolt sorolta, hogy a beruházási pályázatoknál kik számíthatnak kiemelt figyelemre: 10-15 százalékkal magasabb támogatási intenzitásban bízhatnak a fiatal mezőgazdasági termelők, a termelői együttműködések, de a gazdaságátadásban részt vevő gazdálkodók is, valamint az ökogazdálkodók és a termelői együttműködések beruházásai. Az agrártárca a beruházások finanszírozását új eszközökkel segíti, tervezik a beruházási hitelekhez kapcsolódó kamatköltségek elszámolhatóságát vagy például megteremtik a biztosítékmentes előlegfinanszírozás lehetőségét a pályázati rendszerben.</w:t>
      </w:r>
    </w:p>
    <w:p>
      <w:pPr/>
      <w:r>
        <w:rPr/>
        <w:t xml:space="preserve">Az államtitkár említést tett arról, hogy az agrártárca a kisebb és nagyobb vállalkozások számára külön beruházási felhívások előkészítésén dolgozik, ez kedvező lesz a kisebb üzemeknek, így nem kell majd a nagyvállalatokkal versenyezniük. Az év során folyamatosan meghirdetett pályázatok biztosítják majd, hogy az elmúlt két év gazdasági-piaci változásaira reagálva, a termelésüket hatékonyabbá tegyék vagy akár a több lábon állás irányába nyithassanak.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https://hellosajto.hu/11112/tavasszal-jelennek-meg-az-elso-beruhazasi-palyazati-felhivasok/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0F9F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2024-02-08T18:39:10+00:00</dcterms:created>
  <dcterms:modified xsi:type="dcterms:W3CDTF">2024-02-08T18:39:10+00:00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