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Több mint a felére estek vissza a műtrágyák értékesítési árai</w:t>
      </w:r>
      <w:bookmarkEnd w:id="0"/>
    </w:p>
    <w:p>
      <w:pPr/>
      <w:r>
        <w:rPr/>
        <w:t xml:space="preserve">2023 X–XII. hónapjaiban az egy évvel korábbi azonos időszakban forgalmazott volumenhez képest 13 százalékkal kevesebb műtrágya került a gazdákhoz annak ellenére, hogy az értékesítési árak időközben közel a felére csökkentek. A termékkörön belül mészammon-salétromból (MAS) fogyott a legtöbb a megfigyelt időszakban, az egy évvel korábbi azonos időszakhoz mérten pedig ugyanannyit vásároltak a gazdák belőle. Ezzel szemben a karbamid iránti kereslet a harmadára apadt. Az NPK 15-15-15 forgalma közel a háromszorosára, míg a kálisó és a MAP iránti kereslet 3,5, illetve a négyszeresére nőtt. Ugyanezt a két időszakot összehasonlítva az értékesítési árak a tárgyidőszakban több mint a felére estek vissza, a szuperfoszfát és az NPK 15-15-15 kivételével. Amennyiben a 2023. negyedik negyedévi értékesítési átlagárakat viszonyítjuk a harmadik negyedévhez, akkor azok továbbra is mérséklődtek, viszont a kálium-klorid, a MAP és az NPK 15-15-15 ára az év utolsó két hónapjában a keresletnövekedés következtében emelkedett. A tárgyidőszaki árak 2021 utolsó negyedévi időszak árai alá süllyedtek 18–34 százalékkal az ammónium-nitrát (AN), a MAS, a Nitrosol, DAM és a karbamid esetében. A többi megfigyelt termék ára 7–33 százalékkal magasabb volt. A 2020-as IV. negyedévi árakhoz képest pedig az AN, a MAS és a szuperfoszfátért még mindig több mint kétszer annyit kellett fizetni a tárgyidőszakban, azonban a kálisó, a MAP és az NPK 15-15-15 árának szorzója 1,6–1,8 közé esett.</w:t>
      </w:r>
    </w:p>
    <w:p>
      <w:pPr/>
      <w:r>
        <w:rPr/>
        <w:t xml:space="preserve">További információk e témában a Mezőgazdasági inputok havi forgalma 2023. X–XII. hónap című kiadványunkban olvashatók, mely innen érhető el: 1. szám.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+36 1 217 1011</w:t>
      </w:r>
    </w:p>
    <w:p>
      <w:pPr>
        <w:numPr>
          <w:ilvl w:val="0"/>
          <w:numId w:val="1"/>
        </w:numPr>
      </w:pPr>
      <w:r>
        <w:rPr/>
        <w:t xml:space="preserve">aki@aki.gov.hu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Agrárközgazdasági Intézet
                <w:br/>
                <w:br/>
              </w:t>
            </w:r>
          </w:p>
        </w:tc>
      </w:tr>
    </w:tbl>
    <w:p>
      <w:pPr/>
      <w:r>
        <w:rPr/>
        <w:t xml:space="preserve">Eredeti tartalom: Agrárközgazdasági Intézet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https://hellosajto.hu/11002/tobb-mint-a-felere-estek-vissza-a-mutragyak-ertekesitesi-arai/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Agrárközgazdasági Intézet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2B38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2024-02-06T17:49:04+00:00</dcterms:created>
  <dcterms:modified xsi:type="dcterms:W3CDTF">2024-02-06T17:49:04+00:00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