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Magyar Cetelem Bank: fejleszteni kell a kiszervezési és a visszaélésgyanús esetekre vonatkozó nyilvántartást</w:t>
      </w:r>
      <w:bookmarkEnd w:id="0"/>
    </w:p>
    <w:p>
      <w:pPr/>
      <w:r>
        <w:rPr/>
        <w:t xml:space="preserve">Az MNB átfogó vizsgálata nyomán összesen 25 millió forint bírságot szabott ki a Magyar Cetelem Bankra a vállalatirányítás, hitelkockázat, értékvesztés, adatszolgáltatás, számvitel, illetve az IT-biztonság terén feltárt hiányosságok miatt. A feltárt problémák nem veszélyeztetik a bank megbízható működését, de kiküszöbölésük elengedhetetlen.</w:t>
      </w:r>
    </w:p>
    <w:p>
      <w:pPr/>
      <w:r>
        <w:rPr/>
        <w:t xml:space="preserve">A Magyar Nemzeti Bank (MNB) – helyszíni ellenőrzést is magába foglaló – átfogó vizsgálatot folytatott a Magyar Cetelem Banknál 2020. március 31-től a vizsgálat lezárásáig, áttekintve annak működését.</w:t>
      </w:r>
    </w:p>
    <w:p>
      <w:pPr/>
      <w:r>
        <w:rPr/>
        <w:t xml:space="preserve">Az MNB megállapította, hogy a bank nem jogszabályszerűen azonosította és tartja nyilván munkavállalóit a javadalmazás kapcsán, s javadalmazási politikája nyilvánosságra hozatali része sem megfelelő. Hiányosnak bizonyult kiszervezési politikája, valamint a kapcsolódó utasítása és nyilvántartása is, illetve általános üzletszabályzata nem tartalmazott minden kiszervezett tevékenységet. A külső-belső csalásgyanús események nyilvántartása fejlesztésre szorul. A belső ellenőrzés tevékenysége nem terjedt ki a hitelintézet működésének egészére.</w:t>
      </w:r>
    </w:p>
    <w:p>
      <w:pPr/>
      <w:r>
        <w:rPr/>
        <w:t xml:space="preserve">A banki hitelkiváltások tényleges megtörténtét, illetve azok nyilvántartását az informatikai (IT) rendszerekben nem lehetett teljes bizonyossággal ellenőrizni. A Magyar Cetelem Bank vonatkozó szabályzata nem rögzítette megfelelően a Központi Hitelinformációs Rendszerbe (KHR) való adattovábbítás kapcsán az ügyfeleknek szóló tájékoztatás folyamatát, a korábban már átadott referenciaadatok módosulása esetén pedig az adattovábbítás sem volt elfogadható.</w:t>
      </w:r>
    </w:p>
    <w:p>
      <w:pPr/>
      <w:r>
        <w:rPr/>
        <w:t xml:space="preserve">A pénzügyi felügyelet azt is feltárta, hogy a hitelintézet nem végezte el a nemteljesítő hitelek elégtelen fedezetére vonatkozó számítást, és – hibásan – nem egy teljes ciklust átívelő időszakot alkalmazott makromodellezéséhez, valamint hiányosságokat tapasztalt az alkalmazott default fogalom tekintetében. Nem volt megfelelő a hitelintézet egyes felügyeleti adatszolgáltatásainak tartalma sem. Az IT-biztonság kapcsán a banknál nem bizonyultak teljeskörűnek a külső szolgáltatói rendszergazdai kijelölések és a technikai jogosultság nyilvántartások, továbbá nem minden esetben valósult meg a mentések szabályszerű elvégzése.</w:t>
      </w:r>
    </w:p>
    <w:p>
      <w:pPr/>
      <w:r>
        <w:rPr/>
        <w:t xml:space="preserve">A jogsértések miatt az MNB 25 millió forint felügyeleti bírságot szabott ki a Magyar Cetelem Bankra, előírva azt is, hogy idén június 30-ig szüntesse meg a legtöbb feltárt hiányosságot. A bírságösszeg meghatározásakor a pénzügyi felügyelet enyhítő körülményként vette figyelembe egyebek közt a hitelintézet együttműködő magatartását, a jogszabálysértések kiküszöbölésére időközben megtett intézkedéseit, a hiányosságok alacsony, mérsékelt kockázati súlyát, illetve azt, hogy azoknak nem volt hatása a piacra és a pénzügyi rendszer egyéb szereplőire. A feltárt problémák nem veszélyeztetik a bank megbízható működését, de mielőbb szükség van azok kijavítására.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https://hellosajto.hu/10948/magyar-cetelem-bank-fejleszteni-kell-a-kiszervezesi-es-a-visszaelesgyanus-esetekre-vonatkozo-nyilvantartast/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DCEEA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2024-02-05T18:29:17+00:00</dcterms:created>
  <dcterms:modified xsi:type="dcterms:W3CDTF">2024-02-05T18:29:17+00:00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