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Elsőként indított ESG környezeti, társadalmi és vállalatirányítási mesterképzést a Széchenyi-egyetem</w:t>
      </w:r>
      <w:bookmarkEnd w:id="0"/>
    </w:p>
    <w:p>
      <w:pPr/>
      <w:r>
        <w:rPr/>
        <w:t xml:space="preserve">Magyarországon először indul „ESG – környezeti, társadalmi és vállalatirányítási szakértő” mesterszak a Széchenyi István Egyetemen. Az egyedülálló képzés a fenntarthatóságot szolgálja, résztvevői a vállalati szféra szakembereitől sajátíthatják el a naprakész ismereteket. Az egyéves szak egy új, európai uniós szabályozáshoz kapcsolódó verseny- és munkaerőpiaci igényt szolgál ki. </w:t>
      </w:r>
    </w:p>
    <w:p>
      <w:pPr/>
      <w:r>
        <w:rPr/>
        <w:t xml:space="preserve">A Széchenyi István Egyetem elkötelezett a fenntarthatóság iránt, amely áthatja oktatási és kutatás-fejlesztési tevékenységét. Az intézmény arra törekszik, hogy gyakorlatorientált képzéseivel megfeleljen a vállalati igényeknek, s ennek jegyében idén februártól elindítja „ESG – környezeti, társadalmi és vállalatirányítási szakértő” mesterképzését, amelyre 17 hallgatót vett fel a keresztféléves felvételi keretében. A szak szeptembertől is indul, jelentkezni február 15-ig lehet a felvi.hu rendszerén keresztül.</w:t>
      </w:r>
    </w:p>
    <w:p>
      <w:pPr/>
      <w:r>
        <w:rPr/>
        <w:t xml:space="preserve">A képzés egy új európai uniós szabályozás hatályba lépése miatt vált aktuálissá a gazdasági szférában.</w:t>
      </w:r>
    </w:p>
    <w:p>
      <w:pPr/>
      <w:r>
        <w:rPr/>
        <w:t xml:space="preserve">Az ESG szabályrendszerének lényege, hogy mérhetővé teszi a vállalatok fenntarthatósági tevékenységét, jelentéstételi kötelezettséggel és meghatározott indikátorkörrel. Ezek között szerepelnek környezeti, társadalmi és vállalatirányítási teljesítményre vonatkozó eredmények, s ezeket az adatokat az ESG-tanúsító ellenőrzi és hivatalossá teszi.</w:t>
      </w:r>
    </w:p>
    <w:p>
      <w:pPr/>
      <w:r>
        <w:rPr/>
        <w:t xml:space="preserve">A szabályozás létét több tényező is indokolja, többek között a „greenwashing” (zöldre mosás) jelensége, melynek lényege, hogy a cégek saját maguk számára kedvező teljesítményindikátorokat választva elsődlegesen csak a pozitív eredményekre fókuszálnak, és így nem teljes körű képet adnak a fenntarthatóság terén elért eredményeikről. Az ESG létrejöttével azonban egy olyan egységes keretrendszer jött létre, ami ezt többé nem teszi lehetővé. Mindemellett az ESG-besorolás a vállalati értékre is hatással van, mivel bekerült a befektető- és pénzintézetek szempontjai közé, s ezáltal gazdasági céllá is vált a jó ESG-besorolás. </w:t>
      </w:r>
    </w:p>
    <w:p>
      <w:pPr/>
      <w:r>
        <w:rPr/>
        <w:t xml:space="preserve">Az idei év az első, amikor a közérdeklődésre számot tartó nagyvállalatoknak adatgyűjtési, majd jelentési kötelezettségük van, amit a következő években több lépésben kiterjesztenek a közép- és kisvállalatokra.</w:t>
      </w:r>
    </w:p>
    <w:p>
      <w:pPr/>
      <w:r>
        <w:rPr/>
        <w:t xml:space="preserve">„Hazánkban elsőként a Széchenyi István Egyetem indította el ezt a komplex egyéves mesterszakot, hogy olyan elemző szemléletű szakembereket képezzen, akik azonosítják és értelmezik a nagyszámú adatot, képesek hosszú távú ESG-stratégia kialakítására, valamint a vállalatok fenntarthatósági teljesítményét javító intézkedések megvalósítására. Ehhez illeszkedve célunk volt a gyakorlatorientált megközelítés, ezért a szak felépítésébe és oktatásába bevontuk a négy legnagyobb nemzetközi könyvelő céget is – a PWC-t, Ernst &amp; Youngot, a KPMG-t és a Deloitte-ot –, hogy szakmai tapasztalataikkal gazdagítsák a képzést” – hangsúlyozta dr. Torma András, az Alkalmazott Fenntarthatóság Tanszék vezetője. A „nagy négyes” mellett bekapcsolódik az oktatásba az ENSZ környezetvédelmi programjának pénzügyi kezdeményezése (UN Environment Financial Initiative) és a győri Audi Hungaria is, amely az egyetem stratégiai partnere az ESG-képzés kapcsán. </w:t>
      </w:r>
    </w:p>
    <w:p>
      <w:pPr/>
      <w:r>
        <w:rPr/>
        <w:t xml:space="preserve">„Az akadémiai szektor feladata és felelőssége, hogy az ESG-t a tudomány és a praktikum oldaláról is feldolgozza, és támogatást nyújtson a vállalatoknak. Hosszú távú célunk, hogy kiválósági központtá váljunk és olyan szakembereket képezzünk, akik a gyakorlat és a tudomány harmóniájában értenek az ESG-hez. Ehhez tapasztalattal és kompetens oktatókkal egyaránt rendelkezünk” – húzta alá a tanszékvezető.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https://hellosajto.hu/10767/elsokent-inditott-esg-kornyezeti-tarsadalmi-es-vallalatiranyitasi-mesterkepzest-a-szechenyi-egyetem/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76F7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2024-01-31T15:48:49+00:00</dcterms:created>
  <dcterms:modified xsi:type="dcterms:W3CDTF">2024-01-31T15:48:49+00:00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