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élő sertés és a sertéshús exportja is csökkent</w:t>
      </w:r>
      <w:bookmarkEnd w:id="0"/>
    </w:p>
    <w:p>
      <w:pPr/>
      <w:r>
        <w:rPr/>
        <w:t xml:space="preserve">Az Európai Bizottság adatai szerint az Európai Unió 2023 január–októberében 20 százalékkal kevesebb (3,5 millió tonna) friss, fagyasztott és feldolgozott sertéshúst értékesített a nemzetközi piacon, mint egy évvel korábban. Az Európai Unióban az „E” kereskedelmi osztályba tartozó sertés vágóhídi belépési ára 2,1 euró/kilogramm hasított hideg súly volt 2023 decemberében, nem változott számottevően egy év alatt. Az uniós sertéspiac szempontjából meghatározó vállalatok és vágóhidak sertésárai átlagosan 2 százalékkal emelkedtek 2024 3. hetében az előző év azonos hetének átlagárához képest.</w:t>
      </w:r>
    </w:p>
    <w:p>
      <w:pPr/>
      <w:r>
        <w:rPr/>
        <w:t xml:space="preserve">A KSH adatai szerint Magyarország élősertés-kivitele 6 százalékkal csökkent (28 ezer tonna) 2023 január–októberében a 2022. január–októberi mennyiséghez viszonyítva. A legfőbb partnerek Románia, Ausztria és Szlovákia voltak. Az élősertés-behozatala 16 százalékkal 64 ezer tonnára bővült, a legnagyobb beszállítónak Szlovákia, Horvátország, Németország és Csehország számított. A nemzetközi piacon értékesített sertéshús mennyisége csaknem 10 százalékkal mérséklődött (120 ezer tonna), míg értéke 11 százalékkal nőtt a megfigyelt időszakban. A legtöbb sertéshúst Romániába, Horvátországba és Olaszországba szállították. A sertéshúsimport volumene 13 százalékkal (116 ezer tonna) csökkent, értéke 20 százalékkal volt nagyobb. A sertéshús kétharmada Németországból, Spanyolországból Lengyelországból és Ausztriából származott. Az AKI PÁIR adatai szerint a hazai termelésű vágósertés termelői ára áfa és szállítási költség nélkül 861 forint/kilogramm hasított meleg súly volt 2023 decemberében, ami 3,5 százalékos emelkedést jelentett az egy évvel korábbi átlagárhoz képest.</w:t>
      </w:r>
    </w:p>
    <w:p>
      <w:pPr/>
      <w:r>
        <w:rPr/>
        <w:t xml:space="preserve">További információk e témában az Agrárpiaci jelentések – Élő állat és hús című kiadványunkban olvashatók, mely innen érhető el: 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https://hellosajto.hu/10740/az-elo-sertes-es-a-serteshus-exportja-is-csokkent/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084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2024-01-30T18:12:39+00:00</dcterms:created>
  <dcterms:modified xsi:type="dcterms:W3CDTF">2024-01-30T18:12:39+00:00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