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MBH Bank: 3,5 százalékos, magabiztos növekedés várható az idei évben</w:t>
      </w:r>
      <w:bookmarkEnd w:id="1"/>
    </w:p>
    <w:p>
      <w:pPr/>
      <w:r>
        <w:rPr/>
        <w:t xml:space="preserve">Az ipar helyreálló és új kapacitásokból eredő növekedése, valamint a szolgáltatásokhoz, kereskedelemhez és fogyasztáshoz kapcsolódó iparágak helyreállása 3,5 százalékos stabil gazdasági bővülést vetítenek előre az idei évre. Az egyszámjegyű inflációs szint elérése után a közeljövő fő kérdése a 4 százalékos jegybanki célsáv teljesítésének üteme lesz, melyre az MBH Bank elemzői szerint a harmadik negyedévben kerülhet sor. Az elemzők szerint a tavalyi év második felében meginduló dinamikus dezinfláció, a javuló külső egyensúly, illetve Magyarország továbbra is kedvező kockázati besorolása teret enged a jegybank alapkamat-csökkentési törekvéseinek, melynek hatására az idei harmadik negyedév elejére 6 százalékra csökkenhet az irányadó kamatszint. A gazdaság teljes foglalkoztatotti létszáma az év végén közel 4,8 millió fő volt, így a hazai munkaerőpiac továbbra is a teljes foglalkoztatottság közelében áll. Az elemzők szerint a kamatcsökkentések és a vonzó kamatfelár mérséklődésének hatását ellensúlyozza a külső egyensúly és a folyó fizetési mérleg markáns javulása, így 2024 végére a forint euróval szembeni árfolyama a 372,50-es szint körül alakulhat.</w:t>
      </w:r>
    </w:p>
    <w:p>
      <w:pPr/>
      <w:r>
        <w:rPr/>
        <w:t xml:space="preserve">GDP növekedés: 2024-ben 3,5 százalék lehet a növekedés mértéke</w:t>
      </w:r>
    </w:p>
    <w:p>
      <w:pPr/>
      <w:r>
        <w:rPr/>
        <w:t xml:space="preserve">Az MBH Bank elemzői szerint 2023 harmadik negyedévében az előző negyedévhez képest 0,9 százalékkal nőtt a gazdaság teljesítménye, így ezzel az eredménnyel a hazai gazdaság – a négy negyedéve tartó visszaesés után – korrigálta a technikai recessziós trendet. Az elemzők ezzel együtt az éves GDP 0,5 százalékos visszaesésére számítanak 2023-ban. A korábban vártnál gyengébb növekedésben szerepet játszott az állami és uniós finanszírozású beruházások csökkenése, a nem támogatott hitelek magas kamatainak hűtő hatása – ami különösen negatívan érinti az építőipart –, továbbá az európai és a német konjunktúra gyengesége.</w:t>
      </w:r>
    </w:p>
    <w:p>
      <w:pPr/>
      <w:r>
        <w:rPr/>
        <w:t xml:space="preserve">Az elemzők prognózisa szerint ugyanakkor a gazdaság növekedésének mértéke 2024-ben már 3,5 százalék lehet. A bővülést többek között serkenti a magasabb reálbéreknek köszönhetően elérhetővé váló, korábban elhalasztott fogyasztás pótlása, az ipar és a szolgáltatások várható bővülése, illetve az uniós források harmadát jelentő, 10,2 milliárd eurónyi feloldott és fokozatosan beérkező EU-s források növekedésösztönző hatása. </w:t>
      </w:r>
    </w:p>
    <w:p>
      <w:pPr/>
      <w:r>
        <w:rPr/>
        <w:t xml:space="preserve">„A beruházások fellendülése leginkább 2025-ben válthat ki erőteljes hatást, mivel ebben az időszakban a tervek szerint számos jelentős feldolgozóipari fejlesztést helyeznek üzembe, köztük a BMW, valamint a CATL első gyára is megkezdi a termelést – és esetlegesen a BYD próbaüzeme is megindulhat –, ami részben megalapozza a 2025-ös 4 százalékos, előző évhez képest kismértékben gyorsuló növekedési várakozást” – emelte ki Horváth András, az MBH Bank vezető elemzője.</w:t>
      </w:r>
    </w:p>
    <w:p>
      <w:pPr/>
      <w:r>
        <w:rPr/>
        <w:t xml:space="preserve">Nem várt mélypontra csökkent az infláció decemberben</w:t>
      </w:r>
    </w:p>
    <w:p>
      <w:pPr/>
      <w:r>
        <w:rPr/>
        <w:t xml:space="preserve">A várakozásoknál kedvezőbb szintre, 5,5 százalékra csökkent, s ezzel két és fél éves mélypontra mérséklődött az infláció decemberben, így a 2023-as éves átlagos infláció 17,6 százalékon alakult. A dezinflációs folyamatot továbbra is érdemben segítik a bázishatások; kikerült az összevetésből a háztartási energiaárak egy évvel ezelőtti meredek emelkedése, valamint az élelmiszerárakban az egy évvel korábban még jelenlévő kiugró áremelkedés is az 5 százalékos drágulási ütem alá lassult.</w:t>
      </w:r>
    </w:p>
    <w:p>
      <w:pPr/>
      <w:r>
        <w:rPr/>
        <w:t xml:space="preserve">Az MBH Bank elemzői az idei év első hónapjaiban a bázishatások, a visszafogottabb kereslet, az élelmiszereknél megjelenő egyre szélesebb körű árkorrekciók, illetve a versenyt erősítő lépések, továbbá a tartós cikkeknél tapasztalható kifulladó áremelkedés miatt az infláció további mérséklődésére számítanak. A bázishatásokban szerepet játszik, hogy a nemzetközi nyersanyag- és energiaárak többségében már a 2021-es szintekre estek vissza az utóbbi hónapokban. Az alkohol- és dohánytermékek áremelkedése, valamint a szolgáltatók jelentős részénél továbbra is megfigyelhető áremelkedés ugyan mérsékli az infláció csökkenésének ütemét, összességében azonban 4,1 százalék lehet az idei éves inflációs ráta – az üzemanyagok év eleji jövedéki adóemelése ellenére is –, ami 0,2 százalékponttal magasabb az elemzők előző prognózisánál. A szakemberek várakozása szerint a harmadik negyedévben kerülhet a 4 százalékos jegybanki célsáv alá először az inflációs mutató, azonban a piaci szereplők az év első két hónapjában hozott átárazási döntéseinek mértéke hordozhat kockázatot.</w:t>
      </w:r>
    </w:p>
    <w:p>
      <w:pPr/>
      <w:r>
        <w:rPr/>
        <w:t xml:space="preserve">A teljes foglalkoztatottság közelében áll a hazai munkaerőpiac</w:t>
      </w:r>
    </w:p>
    <w:p>
      <w:pPr/>
      <w:r>
        <w:rPr/>
        <w:t xml:space="preserve">A legutolsó adatok szerint a tavaly szeptember-novemberi időszakban továbbra is csúcson állt a foglalkoztatottság, a hazai elsődleges munkaerőpiacon 34 ezer új munkahely jött létre az előző év azonos időszakához képest. A közfoglalkoztatottak száma 6 ezer fővel csökkent, a külföldre ingázók pedig 13 ezerrel voltak többen, így a legutolsó háromhavi átlag alapján a gazdaság teljes foglalkoztatotti létszáma közel 4,8 millió fő volt. Kismértékben a munkanélküliek száma is emelkedett az inaktivitásból a munkaerőpiacra visszatérők számának növekedése miatt, és így az aktivitás is új csúcsra kerül, immár csak kismértékben elmaradva az 5 millió főtől. A legutolsó elérhető adatok szerint az októberi átlagbér emelkedés eközben 14,0 százalék volt a hazai munkaerőpiacon, ami továbbra is az inflációs környezetre való reagálást és a feszes munkaerőpiacot jelzi, és egyben 3,7 százalékos reálbérnövekedést eredményezett a hónapban.</w:t>
      </w:r>
    </w:p>
    <w:p>
      <w:pPr/>
      <w:r>
        <w:rPr/>
        <w:t xml:space="preserve">Horváth András, az MBH Bank vezető elemzője hozzátette: „A következő negyedévekben a munkanélküliség továbbra is a 4 százalékos szint körül ingadozhat, a tavalyi éves átlagos ráta pedig 4,0 százalék lehetett. Ezek alapján azt láthatjuk, hogy a korábbi mérsékelt recessziós és magas kamatkörnyezet mellett is a teljes foglalkoztatottság közelében áll a hazai piac.” </w:t>
      </w:r>
    </w:p>
    <w:p>
      <w:pPr/>
      <w:r>
        <w:rPr/>
        <w:t xml:space="preserve">A jelenség egyik oka, hogy a két évvel ezelőtti helyreállási problémákból kiindulva a jelenlegi alacsonyabb keresleti szint mellett is igyekeznek megtartani a bevált munkaerőt a piaci szereplők. Ezzel párhuzamosan a béremelkedés mértéke 14,6 százalék lehetett a tavalyi évben, míg idén 10 százalék körül alakulhat az éves bérnövekedési ütem, melyet támogatnak a decembertől 15 százalékkal és 10 százalékkal emelkedő bérminimumok.</w:t>
      </w:r>
    </w:p>
    <w:p>
      <w:pPr/>
      <w:r>
        <w:rPr/>
        <w:t xml:space="preserve">Az eddigi ütemben folytatódhat az alapkamat csökkentése</w:t>
      </w:r>
    </w:p>
    <w:p>
      <w:pPr/>
      <w:r>
        <w:rPr/>
        <w:t xml:space="preserve">2023 szeptemberben az egynapos betéti gyorstender kamatának 100 bázispontos csökkentésével 13 százalékon összezárt az egynapos betéti kamat az alapkamattal, majd a három 75 bázispont kamatcsökkentést követően az irányadó ráta a várakozásoknak megfelelően 10,75 százalékon zárta a tavalyi évet. </w:t>
      </w:r>
    </w:p>
    <w:p>
      <w:pPr/>
      <w:r>
        <w:rPr/>
        <w:t xml:space="preserve">Balog-Béki Márta, az MBH Bank makrogazdasági elemzője kiemelte: „A kamatcsökkentésnek teret engedett, hogy az infláció a vártnál is meredekebben mérséklődött a tavalyi második félévben, látványosan javult a külső egyensúly, emellett a globális befektetői hangulat is kedvezőbben alakult az év végére, Magyarország kockázati megítélése is kedvező maradt. A fejlett piaci hozamok lefelé korrigáltak, erősödtek a fejlett piaci kamatcsökkentési várakozások 2024-re, bár megítélésünk szerint jelenleg túlzóak a csökkentési ütem meredekségével kapcsolatos prognózisok.”</w:t>
      </w:r>
    </w:p>
    <w:p>
      <w:pPr/>
      <w:r>
        <w:rPr/>
        <w:t xml:space="preserve">Mivel a dezinfláció 2024-ben is fennmarad, illetve a hazai gazdaság sérülékenysége is várhatóan tovább mérséklődik a külső pozíción keresztül, így az alapkamat csökkentése a következő hónapokban is a terveknek megfelelően folytatódhat – bár a kamatcsökkentési ciklus az idei első félév vége felé lassabb ütemre válthat. Tekintettel arra, hogy a jegybank a pozitív reálkamat fenntartását szükségesnek tartja, így az MBH Bank elemzői is fenntartják, hogy 2024 harmadik negyedév elejére 6 százalékra csökkenhet az alapkamat, amely az óvatosság elvét szem előtt tartva, az év végéig fennmaradhat.</w:t>
      </w:r>
    </w:p>
    <w:p>
      <w:pPr/>
      <w:r>
        <w:rPr/>
        <w:t xml:space="preserve">Pozitív kilátások a forintárfolyam alakulásában</w:t>
      </w:r>
    </w:p>
    <w:p>
      <w:pPr/>
      <w:r>
        <w:rPr/>
        <w:t xml:space="preserve">A tavalyi negyedik negyedév elején még a 390-es szintnél is járt a forint az euróval szemben, azonban már októberben a 385-ös szint alá került, párhuzamosan azzal, hogy az irányadó kamatszint csökkentése a várt ütemben folytatódott az év hátralévő részében is. Az EUR/HUF árfolyam az előző év utolsó két hónapjában a 376-384-es, szűkebb sávban stabilizálódott, majd idén január első hetében a 378-as szintre került.</w:t>
      </w:r>
    </w:p>
    <w:p>
      <w:pPr/>
      <w:r>
        <w:rPr/>
        <w:t xml:space="preserve">A kamatcsökkentések és a továbbra is vonzó kamatfelár mérséklődésének hatását ellensúlyozza a külső egyensúly és a folyó fizetési mérleg markáns javulása, továbbá az EU-s források érkezésével kapcsolatos hírek is kedvező impulzusokat biztosítanak a forint számára. </w:t>
      </w:r>
    </w:p>
    <w:p>
      <w:pPr/>
      <w:r>
        <w:rPr/>
        <w:t xml:space="preserve">„A várakozásunk jelenleg 2024 végére a 372,50-es árfolyamszint, mivel a pozitív és a negatív irányú kockázatok megközelítőleg kiegyensúlyozottak, jelenleg kismértékben pozitív többletűek. A 2023-ban látott szélsőséges kilengésekre jelenleg kisebb az esély. Váratlan geopolitikai fejlemények hordozhatnak negatív kockázatot, azonban egy ilyen forgatókönyv esetén a forint nem lenne egyedül ezzel a problémával a világpiacon” – mondta Balog-Béki Márta, az MBH Bank makrogazdasági elemzője.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86.7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</w:t>
            </w:r>
          </w:p>
        </w:tc>
      </w:tr>
    </w:tbl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https://hellosajto.hu/10612/mbh-bank-35-szazalekos-magabiztos-novekedes-varhato-az-idei-evben/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0890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2024-01-25T17:49:26+00:00</dcterms:created>
  <dcterms:modified xsi:type="dcterms:W3CDTF">2024-01-25T17:49:26+00:00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