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egy évvel korábbihoz viszonyítva 12,8, az előző hónaphoz képest 2,6%-kal csökkent az építőipari termelés volumene</w:t>
      </w:r>
      <w:bookmarkEnd w:id="1"/>
    </w:p>
    <w:p>
      <w:pPr/>
      <w:r>
        <w:rPr/>
        <w:t xml:space="preserve">2023 novemberében az építőipari termelés volumene a nyers adatok szerint 12,8%-kal elmaradt az egy évvel korábbitól. Az építményfőcsoportok közül az épületek építésének termelése 18,3, az egyéb építményeké 3,5%-kal csökkent. A szezonálisan és munkanaphatással kiigazított indexek alapján az építőipar termelése 2,6%-kal kisebb volt az októberinél.</w:t>
      </w:r>
    </w:p>
    <w:p>
      <w:pPr/>
      <w:r>
        <w:rPr/>
        <w:t xml:space="preserve">2023 novemberében az előző év azonos hónapjához képest:</w:t>
      </w:r>
    </w:p>
    <w:p>
      <w:pPr/>
      <w:r>
        <w:rPr/>
        <w:t xml:space="preserve">Mindkét építményfőcsoport termelése csökkent: az épületeké 18,3, az egyéb építményeké 3,5%-kal.</w:t>
      </w:r>
    </w:p>
    <w:p>
      <w:pPr/>
      <w:r>
        <w:rPr/>
        <w:t xml:space="preserve">Az építőipari ágazatok közül az épületek építésében 13,4%-kal kisebb, az egyéb építmények építésében 2,5%-kal nagyobb volt a termelés. A legnagyobb súlyú ágazat, a speciális szaképítés termelése 19,2%-kal visszaesett.</w:t>
      </w:r>
    </w:p>
    <w:p>
      <w:pPr/>
      <w:r>
        <w:rPr/>
        <w:t xml:space="preserve">A megkötött új szerződések volumene 60,3%-kal emelkedett, ezen belül az épületek építésére kötött szerződéseké 19,5%-kal csökkent, az egyéb építmények építésére vonatkozóké 186%-kal meghaladta az egy évvel korábbit. A növekedés oka közlekedési infrastruktúra fejlesztésére kötött nagyértékű szerződés volt.</w:t>
      </w:r>
    </w:p>
    <w:p>
      <w:pPr/>
      <w:r>
        <w:rPr/>
        <w:t xml:space="preserve">Az építőipari vállalkozások november végi szerződésállományának volumene 21,2, ezen belül az épületek építésére vonatkozó szerződéseké 15,6, az egyéb építményekre vonatkozóké 25,3%-kal elmaradt az előző év azonos időszakitól.</w:t>
      </w:r>
    </w:p>
    <w:p>
      <w:pPr/>
      <w:r>
        <w:rPr/>
        <w:t xml:space="preserve">2023 első tizenegy hónapjában az előző év azonos időszakához képest:</w:t>
      </w:r>
    </w:p>
    <w:p>
      <w:pPr/>
      <w:r>
        <w:rPr/>
        <w:t xml:space="preserve">Az építőipari termelés volumene 5,3%-kal csökkent.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69.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2.14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</w:tbl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https://hellosajto.hu/10328/az-egy-evvel-korabbihoz-viszonyitva-128-az-elozo-honaphoz-kepest-26-kal-csokkent-az-epitoipari-termeles-volumene/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2024-01-15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78FA8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2024-01-15T17:48:39+00:00</dcterms:created>
  <dcterms:modified xsi:type="dcterms:W3CDTF">2024-01-15T17:48:39+00:00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