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Erősebb fogyasztóvédelem, közvetlen végrehajtható határozatok</w:t>
      </w:r>
      <w:bookmarkEnd w:id="1"/>
    </w:p>
    <w:p>
      <w:pPr/>
      <w:r>
        <w:rPr/>
        <w:t xml:space="preserve">A bírósági ítéletekkel egyenértékű döntéseket hozhatnak idéntől a békéltető testületek</w:t>
      </w:r>
    </w:p>
    <w:p>
      <w:pPr/>
      <w:r>
        <w:rPr/>
        <w:t xml:space="preserve">Január 1-jétől a békéltető testületek kötelezést tartalmazó határozatot hozhatnak azokban az esetekben, ha a fogyasztó kérelme megalapozott, és az érvényesíteni kívánt igény nem haladja meg a 200 ezer forintot. A jogszabályváltozás nyomán a vállalkozások várhatóan igyekeznek majd saját hatáskörükben rendezni vitás ügyeiket a fogyasztókkal. A Budapesti Kereskedelmi és Iparkamara, valamint az általa működtetett Budapesti Békéltető Testület (BBT) a jogszabály kiterjesztését szorgalmazza a kisvállalkozásokra is, akik így szintén segítséget kaphatnának a peren kívüli megegyezésben.</w:t>
      </w:r>
    </w:p>
    <w:p>
      <w:pPr/>
      <w:r>
        <w:rPr/>
        <w:t xml:space="preserve">Az elérhetőbb fogyasztóvédelem érdekében szükséges törvények módosításáról szóló 2023. évi XX. törvény számos ponton módosította a Fogyasztóvédelemről szóló 1997. évi CLV. törvényt (Fgytv.), így az újévtől fontos változások léptek érvénybe, többek között a békéltető testületek illetékessége és a meghallgatások digitalizációja terén.</w:t>
      </w:r>
    </w:p>
    <w:p>
      <w:pPr/>
      <w:r>
        <w:rPr/>
        <w:t xml:space="preserve">Az egyik legfontosabb változás, hogy 2024. január 1-jétől 200 ezer forint értékhatár alatt kötelező érvényű, a bírósági ítéletekkel egyező erejű döntéseket hozhatnak a békéltető testületek – amennyiben a fogyasztó kérelme megalapozott – akkor is, ha az adott vállalkozások nem tettek alávetési nyilatkozatot. A békéltető testületi határozat ellen nincs fellebbezési lehetőség, viszont a Bíróságtól kérhető annak hatályon kívül helyezése.</w:t>
      </w:r>
    </w:p>
    <w:p>
      <w:pPr/>
      <w:r>
        <w:rPr/>
        <w:t xml:space="preserve">A törvénymódosítás nyomán a fogyasztó és a vállalkozás közti jogvita békés kimenetelét szorgalmazó meghallgatásokon a békéltető testület tagja egyedül jár el online meghallgatások keretében – ez a felek számára idő-, energia- és költségtakarékosabb megoldást jelent. A fogyasztó kérésére azonban a békéltető testület személyes meghallgatást tart, ebben az esetben a vállalkozás egyezség létrehozására feljogosított képviselője köteles legalább online részt venni a meghallgatáson.</w:t>
      </w:r>
    </w:p>
    <w:p>
      <w:pPr/>
      <w:r>
        <w:rPr/>
        <w:t xml:space="preserve">A békéltető testületekhez a jogszabályváltozás értelmében egyelőre magánszemélyek, illetve néhány speciális jogállású szervezet (civil szervezet, egyházi jogi személy, társasház és lakásszövetkezet) nyújthatnak be kérelmeket. A BKIK és az általa működtetett BBT jogszabály-módosítási javaslatot nyújtott be az Igazságügyi Minisztériumnak annak érdekében, hogy az egyéni vállalkozóknak, valamint a mikro-, kis- és középvállalkozásoknak továbbra is legyen lehetőségük békéltető testülethez fordulni, hiszen korábban a budapesti testület és a kamara évente többszáz kisvállalkozót segített a gyors és peren kívüli megegyezésben.</w:t>
      </w:r>
    </w:p>
    <w:p>
      <w:pPr/>
      <w:r>
        <w:rPr/>
        <w:t xml:space="preserve">További fontos változás, hogy idén már régiós szinten működnek tovább az alternatív vitarendezési fórumok. A fogyasztók kérhetnek személyes meghallgatást a nem régióközpont vármegyeszékhelyeken, valamint a vármegyeszékhelynek nem minősülő megyei jogú városokban is – ezáltal a korábbi 20 helyett már 27 helyen kerülhet sor békéltető testületi meghallgatásra.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Görföl Antónia, kommunikációs munkatárs</w:t>
      </w:r>
    </w:p>
    <w:p>
      <w:pPr>
        <w:numPr>
          <w:ilvl w:val="0"/>
          <w:numId w:val="1"/>
        </w:numPr>
      </w:pPr>
      <w:r>
        <w:rPr/>
        <w:t xml:space="preserve">+36 30 271 0551</w:t>
      </w:r>
    </w:p>
    <w:p>
      <w:pPr>
        <w:numPr>
          <w:ilvl w:val="0"/>
          <w:numId w:val="1"/>
        </w:numPr>
      </w:pPr>
      <w:r>
        <w:rPr/>
        <w:t xml:space="preserve">gorfol.antonia@bkik.hu</w:t>
      </w:r>
    </w:p>
    <w:p>
      <w:pPr/>
      <w:r>
        <w:rPr/>
        <w:t xml:space="preserve">Eredeti tartalom: Budapesti Kereskedelmi és Iparkamara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https://hellosajto.hu/10216/erosebb-fogyasztovedelem-kozvetlen-vegrehajthato-hatarozatok/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2024-01-10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Kereskedelmi és Iparkamara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C78AB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2024-01-10T19:37:12+00:00</dcterms:created>
  <dcterms:modified xsi:type="dcterms:W3CDTF">2024-01-10T19:37:12+00:00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