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GDP-arányos hiány 3,7%-os volt a III. negyedévben és 5,4%-ot ért el az első három negyedévben</w:t>
      </w:r>
      <w:bookmarkEnd w:id="1"/>
    </w:p>
    <w:p>
      <w:pPr/>
      <w:r>
        <w:rPr/>
        <w:t xml:space="preserve">Az előzetes adatok szerint a hiány 3,7%-os volt a GDP arányában a III. negyedévben, ami 264 milliárd forinttal, 2 százalékponttal lett kedvezőbb az egy évvel korábbihoz viszonyítva, és 5,4%-ot tesz ki az első három negyedévben, ami az előző év azonos időszakához képest 1363 milliárd forinttal, GDP-arányosan 2,1 százalékponttal lett kedvezőtlenebb.</w:t>
      </w:r>
    </w:p>
    <w:p>
      <w:pPr/>
      <w:r>
        <w:rPr/>
        <w:t xml:space="preserve">2023 III. negyedévében 2022 azonos időszakához képest:</w:t>
      </w:r>
    </w:p>
    <w:p>
      <w:pPr/>
      <w:r>
        <w:rPr/>
        <w:t xml:space="preserve">A kormányzati szektor hiánya 701 milliárd forint, a GDP 3,7%-a volt. Az egyenleg 264 milliárd forinttal, 2 százalékponttal lett kedvezőbb az egy évvel korábbihoz viszonyítva.</w:t>
      </w:r>
    </w:p>
    <w:p>
      <w:pPr/>
      <w:r>
        <w:rPr/>
        <w:t xml:space="preserve">A bevételek 861 milliárd forinttal, 12,7%-kal nőttek.</w:t>
      </w:r>
    </w:p>
    <w:p>
      <w:pPr/>
      <w:r>
        <w:rPr/>
        <w:t xml:space="preserve">A kiadások 597 milliárd forinttal, 7,7%-kal emelkedtek.</w:t>
      </w:r>
    </w:p>
    <w:p>
      <w:pPr/>
      <w:r>
        <w:rPr/>
        <w:t xml:space="preserve">2023 I–III. negyedévében:</w:t>
      </w:r>
    </w:p>
    <w:p>
      <w:pPr/>
      <w:r>
        <w:rPr/>
        <w:t xml:space="preserve">Az előzetes adatok szerint 2997 milliárd forint, a GDP 5,4%-a volt a kormányzati szektor 2023. I–III. negyedéves hiánya.</w:t>
      </w:r>
    </w:p>
    <w:p>
      <w:pPr/>
      <w:r>
        <w:rPr/>
        <w:t xml:space="preserve">A kormányzati szektor bevétele 23 027 milliárd, kiadása 26 024 milliárd forint volt.</w:t>
      </w:r>
    </w:p>
    <w:p>
      <w:pPr/>
      <w:r>
        <w:rPr/>
        <w:t xml:space="preserve">2023 I–III. negyedévében 2022 azonos időszakához képest:</w:t>
      </w:r>
    </w:p>
    <w:p>
      <w:pPr/>
      <w:r>
        <w:rPr/>
        <w:t xml:space="preserve">Az egyenleg az előző év azonos időszakához képest 1363 milliárd forinttal, GDP-arányosan 2,1 százalékponttal lett kedvezőtlenebb.</w:t>
      </w:r>
    </w:p>
    <w:p>
      <w:pPr/>
      <w:r>
        <w:rPr/>
        <w:t xml:space="preserve">A bevételek 2467 milliárd forinttal, 12%-kal nőttek. A legnagyobb értékkel, 1107 milliárd forinttal, 12,8%-kal a termelésiadó-bevételek bővültek, ezen belül jelentős volt a különadókból és a helyi iparűzési adóból származó bevételek növekedése. A jövedelemadó-bevételek 647 milliárd forinttal, 19,4%-kal haladták meg az egy évvel korábbit. A társadalombiztosítási hozzájárulások 697 milliárd forinttal, 14,8%-kal lettek magasabbak. Az egyéb bevételeknél minimális a változás, 18 milliárd forinttal, 0,5%-kal növekedtek.</w:t>
      </w:r>
    </w:p>
    <w:p>
      <w:pPr/>
      <w:r>
        <w:rPr/>
        <w:t xml:space="preserve">A kiadások 3829 milliárd forinttal, 17,3%-kal emelkedtek. A bővülés a kifizetett munkavállalói jövedelem esetében 231 milliárd forint (4,6%) volt. A pénzbeni társadalmi juttatásokat illetően 1000 milliárd forint (19,9%) volt a növekedés, ezen belül a nyugellátásra kifizetett összegek 784 milliárd forinttal, 22,3%-kal emelkedtek. A folyó termelőfelhasználás 516 milliárd forinttal, 13,7%-kal, a kamatkiadások pedig 2469 milliárd forintra, a kétszeresükre nőttek. A bruttó állóeszköz-felhalmozás 190 milliárd forinttal, 8,4%-kal csökkent. A kormányzati szektor egyéb kiadásai 1044 milliárd forinttal, 21,4%-kal lettek magasabbak.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68.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https://hellosajto.hu/10033/a-gdp-aranyos-hiany-37-os-volt-a-iii-negyedevben-es-54-ot-ert-el-az-elso-harom-negyedevben/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17A81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2024-01-03T18:19:23+00:00</dcterms:created>
  <dcterms:modified xsi:type="dcterms:W3CDTF">2024-01-03T18:19:23+00:00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