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Jogszabálysértően számított fel közvetítői díjakat ügyfeleinek a Credithill Kft.</w:t>
      </w:r>
      <w:bookmarkEnd w:id="1"/>
    </w:p>
    <w:p>
      <w:pPr/>
      <w:r>
        <w:rPr/>
        <w:t xml:space="preserve">Az MNB összesen 17 millió forint bírsággal sújtotta a Credithill Kft.-t, egyebek közt azért, mert a pénzpiaci többes ügynök jogosulatlanul számított fel díjat ügyfeleinek a közvetítői tevékenységével összefüggésben, valamint az oktatási és nyilvántartási gyakorlata sem felelt meg a jogszabályoknak.</w:t>
      </w:r>
    </w:p>
    <w:p>
      <w:pPr/>
      <w:r>
        <w:rPr/>
        <w:t xml:space="preserve">A Magyar Nemzeti Bank (MNB) célvizsgálatot folytatott a Credithill Hitelközvetítő és Tanácsadó Kft.-nél (Credithill Kft.) annak ellenőrzésére, hogy a többes ügynökként tevékenykedő társaság megfelel-e a független pénzpiaci közvetítők tevékenységére vonatkozó jogszabályi előírásoknak. Az ellenőrzési eljárás a 2019. január 1-jétől a vizsgálat lezárásának napjáig terjedő időszakot tekintette át.</w:t>
      </w:r>
    </w:p>
    <w:p>
      <w:pPr/>
      <w:r>
        <w:rPr/>
        <w:t xml:space="preserve">A jegybank vizsgálata során megállapította, hogy a többes ügynök alvállalkozói az ügyfelek számára számos alkalommal jogosulatlanul, előre meghatározott díjat számítottak fel a közvetítői tevékenység keretében nyújtott szolgáltatásért (például fénymásolás, utazási költség, egyéb ügyintézés ellenértékeként). A jogszabályi előírások alapján a független közvetítő pénzügyi szolgáltatásért csak a megbízójától – ekként többes ügynök esetén a megbízó pénzügyi intézménytől – fogadhat el közvetítői díjat, ezen tevékenységért az ügyfélnek díjat nem számíthat fel.</w:t>
      </w:r>
    </w:p>
    <w:p>
      <w:pPr/>
      <w:r>
        <w:rPr/>
        <w:t xml:space="preserve">A vizsgálat feltárta, hogy egyes hitelfelvételek során az ügyfelek nem dönthettek, hogy a pénzügyi szolgáltatás közvetítése mellett más szolgáltatást is (például ügyfél felkeresése otthonában, földhivatali ügyintézés) igénybe kívánnak-e venni a közvetítőtől meghatározott díj vagy költség megfizetése mellett. Ehelyett a díjakat a pénzügyi szolgáltatás közvetítésével összefüggő ügyintézés kapcsán választásuktól függetlenül a kölcsönösszegtől függően, előre meghatározott összegben számították fel a terhükre. Független közvetítők esetén a megbízó pénzügyi intézménnyel kötött szerződés részletezi a közvetítői díjat, azonban a közvetítők szolgáltatásainak kötelező együttes igénybevételére ez sem kényszerítheti az ügyfeleket.</w:t>
      </w:r>
    </w:p>
    <w:p>
      <w:pPr/>
      <w:r>
        <w:rPr/>
        <w:t xml:space="preserve">A pénzügyi felügyelet hiányosságokat azonosított továbbá a Credithill Kft. által foglalkoztatott közvetítői alvállalkozók oktatása, továbbképzése, végzettségük ellenőrzése és az általuk közvetített szerződésekről vezetett nyilvántartások területén is.</w:t>
      </w:r>
    </w:p>
    <w:p>
      <w:pPr/>
      <w:r>
        <w:rPr/>
        <w:t xml:space="preserve">Az MNB azt is megállapította, hogy a Credithill Kft. több esetben nem elemzett és nem adott át kellő számú versengő hitelajánlatot ügyfeleinek, nem a jogszabályoknak megfelelően vezette nyilvántartásait és nem őrizte meg a működésének ellenőrizhetőségéhez szükséges iratokat. Emellett a többes ügynök panaszkezelési szabályzatának tartalma sem felelt meg maradéktalanul az előírásoknak.</w:t>
      </w:r>
    </w:p>
    <w:p>
      <w:pPr/>
      <w:r>
        <w:rPr/>
        <w:t xml:space="preserve">Az MNB mindezek miatt 12 millió forint felügyeleti és 5 millió forint fogyasztóvédelmi bírságot rótt ki a Credithill Kft.-re és felhívta a jogszabályi előírások betartására, valamint határidő tűzésével kötelezte a feltárt hiányosságok javítására.</w:t>
      </w:r>
    </w:p>
    <w:p>
      <w:pPr/>
      <w:r>
        <w:rPr/>
        <w:t xml:space="preserve">A felügyelet a továbbiakban is kiemelt figyelmet fordít a pénzpiaci közvetítők tevékenységének ellenőrzésére, s ennek keretében egyebek mellett további célvizsgálatokat folytat a piaci szereplők jogszabályoknak megfelelő működésének ellenőrzése érdekében.</w:t>
      </w:r>
    </w:p>
    <w:p>
      <w:pPr/>
      <w:r>
        <w:rPr/>
        <w:t xml:space="preserve">Határozat</w:t>
      </w:r>
    </w:p>
    <w:p>
      <w:pPr/>
      <w:r>
        <w:rPr/>
        <w:t xml:space="preserve">A Magyar Nemzeti Bank H-JÉ-I-B-333/2023. számú határozata a Credithill Hitelközvetítő és Tanácsadó Korlátolt Felelősségű Társaság részére felügyeleti intézkedések alkalmazásáról és bírság kiszabásáról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https://hellosajto.hu/9867/jogszabalysertoen-szamitott-fel-kozvetitoi-dijakat-ugyfeleinek-a-credithill-kft/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866F6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2023-12-22T15:16:55+00:00</dcterms:created>
  <dcterms:modified xsi:type="dcterms:W3CDTF">2023-12-22T15:16:55+00:00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