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100 millió forinttal támogatja a Richter Gedeon Nyrt. Centenáriumi Alapítvány a közoktatási intézmények természettudományos infrastrukturális beruházásait</w:t>
      </w:r>
      <w:bookmarkEnd w:id="1"/>
    </w:p>
    <w:p>
      <w:pPr/>
      <w:r>
        <w:rPr/>
        <w:t xml:space="preserve">A Richter Gedeon Nyrt. Centenáriumi Alapítvány először tette közzé felhívását a természettudományos edukációt végző közoktatási intézmények oktatási infrastruktúrájának fejlesztésére, 100 millió forint keretösszeggel.</w:t>
      </w:r>
    </w:p>
    <w:p>
      <w:pPr/>
      <w:r>
        <w:rPr/>
        <w:t xml:space="preserve">A Richter az ország egyik innovációs központjaként kiemelt fontosságúnak tartja a társadalmi szerepvállalást, melynek egyik legfontosabb része a hazai természettudományos oktatás támogatása. A magas színvonalú természettudományos képzés elősegítése évtizedek óta központi szerepet tölt be a Richter támogatási tevékenységében, számtalan különböző formában járulva hozzá a terület fejlődéséhez. A Richter Gedeon Nyrt. Centenáriumi Alapítványa az új támogatási forma bevezetésével lehetőséget biztosít a közoktatási intézmények részére a természettudományok oktatásához elengedhetetlen eszközállomány és technikai feltételek fejlesztésére.</w:t>
      </w:r>
    </w:p>
    <w:p>
      <w:pPr/>
      <w:r>
        <w:rPr/>
        <w:t xml:space="preserve">Az összesen 100 millió forintos keretösszegre a célintézmények maximum 10 millió forint értékben nyújthatnak be támogatási kérelmet 2024. február 29. éjfélig, amelyek kifejezetten természettudományos oktatási infrastrukturális lehetőségek biztosítását, beszerzését, illetve ezek fejlesztését célozzák. Így például kérelem nyújtható be a természettudományos eszközállomány fejlesztésére, a szaktanterem állapotának javítására, illetve oktatási eszközök, laboratóriumi felszerelések, speciális bútorok beszerzésére.</w:t>
      </w:r>
    </w:p>
    <w:p>
      <w:pPr/>
      <w:r>
        <w:rPr/>
        <w:t xml:space="preserve">„A Richter Gedeon Nyrt. az általa működtetett vagy pártfogolt alapítványokon, illetve az ezekhez kapcsolódó díjakon és egyéb támogatási formákon keresztül számos módon igyekszik segíteni mind a magyar természettudományos oktatást, mind pedig magát a pedagógustársadalmat. Ez számunkra több, mint gesztus, hiszen a Richter életében kulcsfontosságú a mindenkori, nemzetközi színtéren is versenyképes szakembergárda megléte. Ezért is tölt el nagy örömmel és büszkeséggel, hogy egyébként is széleskörű, az általános iskolától kezdve egészen a posztgraduális képzésig terjedő támogatási portfoliónk újabb létfontosságú pályázati elemmel bővült.” – mondta el a pályázat kapcsán Prof. Dr. Szántay Csaba, a Richter tudományos főtanácsadója, egészségügy- és oktatástámogatási vezetője.</w:t>
      </w:r>
    </w:p>
    <w:p>
      <w:pPr/>
      <w:r>
        <w:rPr/>
        <w:t xml:space="preserve">„Felelős magyar, a nemzetközi gyógyszeriparban is meghatározó vállalatként a Richter érdeke is, hogy minél több felkészült, biztos természettudományos tudásalappal rendelkező fiatal kerüljön ki a magyar oktatási rendszerből. Célunk, hogy új pályázati lehetőségünkkel mi is hozzájáruljunk az ehhez szükséges feltételek megteremtéséhez.” – tette hozzá Dr. Bódis Attila, a Centenáriumi Alapítvány kuratóriumának elnöke.</w:t>
      </w:r>
    </w:p>
    <w:p>
      <w:pPr/>
      <w:r>
        <w:rPr/>
        <w:t xml:space="preserve">A részletes felhívás megtalálható a Centenáriumi Alapítvány weboldalán. </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https://hellosajto.hu/9680/100-millio-forinttal-tamogatja-a-richter-gedeon-nyrt-centenariumi-alapitvany-a-kozoktatasi-intezmenyek-termeszettudomanyos-infrastrukturalis-beruhazasait/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E6D6E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2023-12-18T19:42:45+00:00</dcterms:created>
  <dcterms:modified xsi:type="dcterms:W3CDTF">2023-12-18T19:42:45+00:00</dcterms:modified>
</cp:coreProperties>
</file>

<file path=docProps/custom.xml><?xml version="1.0" encoding="utf-8"?>
<Properties xmlns="http://schemas.openxmlformats.org/officeDocument/2006/custom-properties" xmlns:vt="http://schemas.openxmlformats.org/officeDocument/2006/docPropsVTypes"/>
</file>