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állatok és állati termékek kibocsátásának értéke 10,4 százalékkal nőtt</w:t>
      </w:r>
      <w:bookmarkEnd w:id="1"/>
    </w:p>
    <w:p>
      <w:pPr/>
      <w:r>
        <w:rPr/>
        <w:t xml:space="preserve">Az MSZR első előrejelzésének eredményei alapján 2023-ban a mezőgazdaság teljes kibocsátásának folyó alapáron számított értéke 6,5 százalékkal haladta meg a 2022. évi eredményt. A termelés költségei összességében 0,2 százalékkal emelkedtek, így a bruttó hozzáadott érték 19,2 százalékkal, a mezőgazdasági tevékenységből származó nettó vállalkozói jövedelem 13 százalékkal lett magasabb 2023-ban a 2022. évi eredményhez képest.</w:t>
      </w:r>
    </w:p>
    <w:p>
      <w:pPr/>
      <w:r>
        <w:rPr/>
        <w:t xml:space="preserve">A mezőgazdaság teljes bruttó kibocsátásának értéke az előzetes adatok alapján meghaladta a 4,3 ezer milliárd forintot, azaz a 2022. évi 19,2 százalékos növekedés után tovább emelkedett. A prognózis szerint 2023-ban is további növekedés várható 6,5 százalékos mértékben. A növényi termékek kibocsátásának volumene 44,4 százalékkal nőtt, míg az állatok és állati termékek termelésének volumene 0,5 százalékkal mérséklődött az előzetes adatok alapján.</w:t>
      </w:r>
    </w:p>
    <w:p>
      <w:pPr/>
      <w:r>
        <w:rPr/>
        <w:t xml:space="preserve">A növénytermesztési és kertészeti termékek termelői árszínvonala 28,2 százalékkal mérséklődött,  az élő állatok és az állati termékeké 11,3 százalékkal emelkedett 2023-ban. A volumen- és árváltozás következtében, valamint a termeléshez kötött támogatásokat figyelembe véve a növénytermesztési és kertészeti termékek kibocsátásának értéke folyó alapáron 3,9 százalékkal, az állatok és állati termékek kibocsátásának értéke 10,4 százalékkal nőtt.</w:t>
      </w:r>
    </w:p>
    <w:p>
      <w:pPr/>
      <w:r>
        <w:rPr/>
        <w:t xml:space="preserve">További információk e témában A mezőgazdaság 2023. évi teljesítményének I. előrejelzése  című kiadványunkban olvashatók, mely innen érhető el: 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<w:br/>
                <w:br/>
                Agrárközgazdasági Intézet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https://hellosajto.hu/9643/az-allatok-es-allati-termekek-kibocsatasanak-erteke-104-szazalekkal-nott/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64148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2023-12-15T18:09:54+00:00</dcterms:created>
  <dcterms:modified xsi:type="dcterms:W3CDTF">2023-12-15T18:09:54+00:00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