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Az MNB üdvözli a jegybanktörvény módosítását és fontosnak tartja a jegybanki függetlenség erősítését</w:t>
      </w:r>
      <w:bookmarkEnd w:id="1"/>
    </w:p>
    <w:p>
      <w:pPr/>
      <w:r>
        <w:rPr/>
        <w:t xml:space="preserve">Az EKB jóváhagyását követően az Országgyűlés a tegnapi napon elfogadta a jegybanktörvény Kormány által kezdeményezett módosítását. A törvénymódosítás növeli a jegybank mozgásterét az infláció további csökkentése és az árstabilitás elérése érdekében folytatott tevékenységében.</w:t>
      </w:r>
    </w:p>
    <w:p>
      <w:pPr/>
      <w:r>
        <w:rPr/>
        <w:t xml:space="preserve">A Pénzügyminisztérium a Magyar Nemzeti Bank (MNB) támogatásával a tavasz folyamán kezdeményezte a magyar jegybanktörvény jegybanki veszteségek térítéséről szóló részeinek módosítását, azzal a céllal, hogy az Európában egyik legszigorúbb magyar szabályozást átalakítva az MNB monetáris politikai mozgásterét növelje. A nemzetközi példák ugyanis azt igazolják, hogy a jegybankok átmenetileg negatív saját tőke pozíció mellett is hatékonyan és hitelesen tudnak működni, és megfelelően tudnak elsődleges céljukra, az infláció elleni küzdelemre fókuszálni.</w:t>
      </w:r>
    </w:p>
    <w:p>
      <w:pPr/>
      <w:r>
        <w:rPr/>
        <w:t xml:space="preserve">Az elmúlt időszakban nemzetközi szinten is számos olyan lépésnek lehettünk szemtanúi, amelyek a jegybanki függetlenségek szűkítése irányába mutattak (lásd Lengyelország). Magyarországon is egyre gyakoribbá váltak a monetáris döntéseket befolyásolni szándékozó szakmaiatlan nyilatkozatok és a jegybanki eszközök hatékonyságát korlátozó lépések. Ennek fényében is üdvözlendő a magyar jegybanktörvény aktuális módosítása. A nemzetközi tapasztalatok bizonyítják, hogy a monetáris politikai döntéshozatal függetlenségének megsértése korlátozza a gazdaságpolitika mozgásterét és beláthatatlan nemzetgazdasági károkat okoz. Az MNB a jövő szempontjából alapvetően fontosnak tartja, hogy hazánk ne lépjen erre az útra és az ország jegybankjának szakmai függetlensége és szuverén működése továbbra is elsődleges szempont maradjon.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+36 1 428 2600</w:t>
      </w:r>
    </w:p>
    <w:p>
      <w:pPr>
        <w:numPr>
          <w:ilvl w:val="0"/>
          <w:numId w:val="1"/>
        </w:numPr>
      </w:pPr>
      <w:r>
        <w:rPr/>
        <w:t xml:space="preserve">sajto@mnb.hu</w:t>
      </w:r>
    </w:p>
    <w:p>
      <w:pPr/>
      <w:r>
        <w:rPr/>
        <w:t xml:space="preserve">Eredeti tartalom: Magyar Nemzeti Bank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https://hellosajto.hu/9567/az-mnb-udvozli-a-jegybanktorveny-modositasat-es-fontosnak-tartja-a-jegybanki-fuggetlenseg-erositeset/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2023-12-13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Nemzeti Bank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72C3DA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2023-12-13T16:23:17+00:00</dcterms:created>
  <dcterms:modified xsi:type="dcterms:W3CDTF">2023-12-13T16:23:17+00:00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