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6,5%-kal bővült a mezőgazdasági kibocsátási érték (első becslés)</w:t>
      </w:r>
      <w:bookmarkEnd w:id="1"/>
    </w:p>
    <w:p>
      <w:pPr/>
      <w:r>
        <w:rPr/>
        <w:t xml:space="preserve">2023-ban a mezőgazdaság teljes kibocsátási értéke meghaladta a 4,3 ezer milliárd forintot, ez 6,5%-kal több az egy évvel korábbinál. A bővüléshez a teljes termelési volumen 25%-os emelkedése járult hozzá. Az ágazat teljes kibocsátási árszínvonala 15%-kal csökkent. A növénytermesztés volumene 44%-kal nagyobb, az állattenyésztésé 0,5%-kal kisebb volt. Az egyes szántóföldi növények rekordmagas volumennövekedése az előző év alacsony bázisával hozható összefüggésbe.</w:t>
      </w:r>
    </w:p>
    <w:p>
      <w:pPr/>
      <w:r>
        <w:rPr/>
        <w:t xml:space="preserve">2023-ban az előző évhez képest:</w:t>
      </w:r>
    </w:p>
    <w:p>
      <w:pPr/>
      <w:r>
        <w:rPr/>
        <w:t xml:space="preserve">A növénytermesztés termelési volumene 44%-kal nőtt az első, előzetes adatok szerint. A gabonafélék mennyisége összességében 64, ezen belül a kukoricáé 121, a rozsé 63, a zabé 62, az árpáé 42 és a búzáé 36%-kal növekedett. A repce termésmennyisége 16, a napraforgóé 56%-kal lett nagyobb. A fehérjenövényeké, a cukorrépáé és a dohányé szintén nőtt, így az ipari növények mennyisége összességében 44%-kal gyarapodott. A takarmánynövények volumene 24, a kertészeti termékeké 14, a burgonyáé 9,6%-kal nőtt. A gyümölcsfélék volumene 0,3%-kal mérséklődött, ezen belül az alma termésmennyisége 39%-kal nőtt, a baracké 40%-kal csökkent. Az egyéb növényi termékek és a szőlő volumene változatlan maradt. Az állattenyésztés teljes termelési volumene 0,5%-kal mérséklődött. Az élő állatok termelése 0,6%-kal nőtt, az állati termékeké 2,7%-kal csökkent.</w:t>
      </w:r>
    </w:p>
    <w:p>
      <w:pPr/>
      <w:r>
        <w:rPr/>
        <w:t xml:space="preserve">A mezőgazdasági ágazat (szolgáltatásokkal és másodlagos tevékenységekkel együtt számolt) kibocsátásának értéke folyó alapáron 6,5%-kal, termelési volumene – az árak 15%-os csökkenése mellett – 25%-kal bővült.</w:t>
      </w:r>
    </w:p>
    <w:p>
      <w:pPr/>
      <w:r>
        <w:rPr/>
        <w:t xml:space="preserve">A folyó termelőfelhasználás volumene 1,5%-kal mérséklődött, ára összességében 1,7%-kal emelkedett. Az első adatok alapján a ráfordítások közül a műtrágya volumene 10, a növényvédő szeré 8,0 a takarmányoké 1,0%-kal csökkent, a többi ráfordítás enyhén növekedett vagy változatlan maradt.</w:t>
      </w:r>
    </w:p>
    <w:p>
      <w:pPr/>
      <w:r>
        <w:rPr/>
        <w:t xml:space="preserve">A bruttó hozzáadott érték 19, volumene 79%-kal bővült. A mezőgazdaság munkaerő-felhasználása 4,1%-kal csökkent. A termelési tényezők jövedelme 16, a vállalkozói jövedelem 13%-kal növekedett.</w:t>
      </w:r>
    </w:p>
    <w:p>
      <w:pPr/>
      <w:r>
        <w:rPr/>
        <w:t xml:space="preserve">A termelési tényezők munkaerőegységre jutó reáljövedelme („A” mutató) 5,5%-kal lett nagyobb az előző évhez képest.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kommunikacio@ksh.hu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69.921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</w:tbl>
    <w:p>
      <w:pPr/>
      <w:r>
        <w:rPr/>
        <w:t xml:space="preserve">Eredeti tartalom: Központi Statisztikai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https://hellosajto.hu/9373/65-kal-bovult-a-mezogazdasagi-kibocsatasi-ertek-elso-becsles/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2023-12-07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Központi Statisztikai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BE0498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2023-12-07T18:44:37+00:00</dcterms:created>
  <dcterms:modified xsi:type="dcterms:W3CDTF">2023-12-07T18:44:37+00:00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