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mezőgazdasági gépértékesítés csökkent, az alkatrészek forgalma nőtt</w:t>
      </w:r>
      <w:bookmarkEnd w:id="1"/>
    </w:p>
    <w:p>
      <w:pPr/>
      <w:r>
        <w:rPr/>
        <w:t xml:space="preserve">Az egyéni gazdaságok és a társas vállalkozások 226,5 milliárd forint értékben vásároltak új mezőgazdasági gépeket és eszközöket a 2023. január–szeptemberi időszakban, ez 16 százalékkal maradt el az egy évvel korábbi forgalomtól. Ugyanebben az időszakban alkatrészekre 67,5 milliárd forintot fordítottak, ami 7 százalékos növekedés a 2022. január–szeptemberi időszakhoz képest.</w:t>
      </w:r>
    </w:p>
    <w:p>
      <w:pPr/>
      <w:r>
        <w:rPr/>
        <w:t xml:space="preserve">A mezőgazdasági termelők az erőgépek beszerzésére a mezőgazdasági gépberuházásaik összértékének 58 százalékát fordították 2023 első kilenc hónapjában, míg 2023 első fél évében 63 százalékát. A teljes értékesítésen belül a vezérgépek közül a traktorok 31, a gabonakombájnok pedig 15 százalékos részarányt képviseltek.</w:t>
      </w:r>
    </w:p>
    <w:p>
      <w:pPr/>
      <w:r>
        <w:rPr/>
        <w:t xml:space="preserve">A mezőgéppiac legfontosabb szegmense a traktor, amelyből bőséges a hazai választék. Az ismert nyugati, kelet-közép-európai, illetve távol-keleti márkákból a 2023. január–szeptemberi időszakban a bázisidőszakinál 1263-mal kevesebb, azaz 1757 új kerekes traktor frissítette a gépparkot 69 milliárd forint értékben. Közöttük a legnagyobb részarányt az 50 LE alatti, valamint a 101–140 LE-s kategória képviselte 21, illetve 22 százalékkal. A kis és közepes teljesítményű traktorok forgalma jelentősen visszaesett, a 260 LE fölötti traktorok értékesített mennyisége ugyanakkor 13 százalékkal nőtt.</w:t>
      </w:r>
    </w:p>
    <w:p>
      <w:pPr/>
      <w:r>
        <w:rPr/>
        <w:t xml:space="preserve">További információk e témában az Mezőgazdasági gépek forgalma 2023. I–III. negyedév című kiadványunkban olvashatók, mely innen érhető el: 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https://hellosajto.hu/9364/a-mezogazdasagi-gepertekesites-csokkent-az-alkatreszek-forgalma-nott/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DA0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2023-12-07T18:32:40+00:00</dcterms:created>
  <dcterms:modified xsi:type="dcterms:W3CDTF">2023-12-07T18:32:40+00:00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