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3,2%-kal csökkent az ipari termelés (első becslés)</w:t>
      </w:r>
      <w:bookmarkEnd w:id="1"/>
    </w:p>
    <w:p>
      <w:pPr/>
      <w:r>
        <w:rPr/>
        <w:t xml:space="preserve">...a két legnagyobb súlyú gépipari alágban azonban nőtt a kibocsátás</w:t>
      </w:r>
    </w:p>
    <w:p>
      <w:pPr/>
      <w:r>
        <w:rPr/>
        <w:t xml:space="preserve">2023 októberében az ipari termelés volumene 3,2%-kal elmaradt az egy évvel korábbitól. Munkanaphatástól megtisztítva a termelés 2,8%-kal csökkent. A szezonálisan és munkanappal kiigazított adatok alapján az ipari kibocsátás 2023 szeptemberéhez mérten 0,6%-kal mérséklődött.</w:t>
      </w:r>
    </w:p>
    <w:p>
      <w:pPr/>
      <w:r>
        <w:rPr/>
        <w:t xml:space="preserve">A legnagyobb súlyú járműgyártás, valamint a villamos berendezés gyártása bővült, ugyanakkor a feldolgozóipari alágak többségében, köztük a számítógép, elektronikai, optikai termék, illetve az élelmiszer, ital és dohánytermék gyártásában visszaesett a termelés volumene.</w:t>
      </w:r>
    </w:p>
    <w:p>
      <w:pPr/>
      <w:r>
        <w:rPr/>
        <w:t xml:space="preserve">Az ipari termelés az év első tíz hónapjában 4,7%-kal kisebb volt, mint 2022 azonos időszakában.</w:t>
      </w:r>
    </w:p>
    <w:p>
      <w:pPr/>
      <w:r>
        <w:rPr/>
        <w:t xml:space="preserve">A szezonálisan és munkanaptényezővel kiigazított ipari kibocsátás októberben az előző hónaphoz képest 0,6%-kal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117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2.26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https://hellosajto.hu/9324/32-kal-csokkent-az-ipari-termeles-elso-becsles/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EDAC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2023-12-06T19:10:24+00:00</dcterms:created>
  <dcterms:modified xsi:type="dcterms:W3CDTF">2023-12-06T19:10:24+00:00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