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 százalék alatti a negyedéves kgfb díjnövekedés</w:t>
      </w:r>
      <w:bookmarkEnd w:id="1"/>
    </w:p>
    <w:p>
      <w:pPr/>
      <w:r>
        <w:rPr/>
        <w:t xml:space="preserve">Tovább mérséklődött, s immár nyolc százalék a kötelező gépjármű-felelősségbiztosítói kárráfordítások éves növekedési üteme az előző negyedévekben mért tíz, illetve tizenkét százalék után. A fékeződés a díjakra is hat, amelyek negyedéves növekedési üteme már egy százalék alatti. A személyautók átlagos állománydíja szeptember végén így 52,5 ezer forintot tett ki.</w:t>
      </w:r>
    </w:p>
    <w:p>
      <w:pPr/>
      <w:r>
        <w:rPr/>
        <w:t xml:space="preserve">A kötelező gépjármű-felelősségbiztosításoknál (kgfb) a biztosítói kárráfordítások 8 százalékkal bővültek 2022 hasonló időszakával összevetve. Ez tartós mérséklődés az idei előző negyedévekben mért 10, illetve 12 százalékkal összevetve – olvasható a Magyar Nemzeti Bank (MNB) friss negyedéves Kgfb-indexében.</w:t>
      </w:r>
    </w:p>
    <w:p>
      <w:pPr/>
      <w:r>
        <w:rPr/>
        <w:t xml:space="preserve">E trend korai indikátora lehet az átlagdíjak későbbi alakulásának, ami éves összevetésben országos szinten még továbbra is 12 százalékos bővülést mutat. A várható kedvező fordulatot jelzi ugyanakkor, hogy az elmúlt negyedévben mindössze 0,8 százalékkal nőtt a normál használatú egyedi személyautók kgfb-jének átlagos állománydíja, miközben az előző negyedévekben a bővülés itt még 2,5, illetve 7,5 százalék volt. A III. negyedév végén így a kocsik átlagos állománydíja 52,5 ezer forintra rúgott, amely mintegy ötszáz forinttal haladja meg az előző negyedévi értéket.</w:t>
      </w:r>
    </w:p>
    <w:p>
      <w:pPr/>
      <w:r>
        <w:rPr/>
        <w:t xml:space="preserve">Bő 26 ezer forint volt lakóhely szerint a különbség az autósok átlagdíjában szeptember végén. Az éves átlagdíj a fővárosiak esetében 15 százalékkal, a nem budapesti szerződéseknél pedig 12 százalékkal emelkedett, előbbiekénél immár fékeződött a bővülés az utolsó negyedévben.</w:t>
      </w:r>
    </w:p>
    <w:p>
      <w:pPr/>
      <w:r>
        <w:rPr/>
        <w:t xml:space="preserve">A korábbi negyedévekben a díjaknál jobban növekedő kárráfordítás eredményeként az MNB személyautókra számított korrigált KGFB-indexe (amely a biztosítási adóval, illetve a kárkifizetések, tartalékolások hatásával kiigazítva a nettó díjváltozást mutatja be) 130 százalékon állt szeptemberben, s a járvány előtti szinten van.</w:t>
      </w:r>
    </w:p>
    <w:p>
      <w:pPr/>
      <w:r>
        <w:rPr/>
        <w:t xml:space="preserve">Az egyéb járműkategóriák esetében az egyedi szerződéses taxiknál, nagy buszoknál és teherautóknál látszik kétszámjegyű díjnövekedés. A flottás kgfb-szerződéseknél szintén a nagy befogadóképességű buszok, motorkerékpárok, illetve a segédmotorok üzembentartóinak kell kétszámjegyű bővüléssel számolniuk. A flottás nehéz pótkocsik esetében ugyanakkor enyhe díjcsökkenés regisztrálható.</w:t>
      </w:r>
    </w:p>
    <w:p>
      <w:pPr/>
      <w:r>
        <w:rPr/>
        <w:t xml:space="preserve">A jegybank 2021-től negyedévente teszi közzé a kgfb díjak és károk alakulását bemutató indexét, az általa működtetett, biztosító adatszolgáltatáson alapuló Központi KGFB Tételes Adatbázis (KKTA) segítségével. Az MNB honlapjának külön felületén színes infografika segítségével mutatja be a friss adatokat, amelyek 2016 I. negyedévéhez viszonyítva jelzik a személygépkocsik állománydíjának, illetve a többi járműosztály átlagdíjainak éves és negyedéves változását.</w:t>
      </w:r>
    </w:p>
    <w:p>
      <w:pPr/>
      <w:r>
        <w:rPr/>
        <w:t xml:space="preserve">A KGFB-index rendszeres közzététele a fogyasztók és a közvélemény pontos, átlátható tájékoztatását és a verseny élénkülését segíti elő. A közzétett adatok az átlagos változást mutatják, az egyedi kgfb szerződéseknél ezek mértéke eltérő lehet. Ha egy ügyfél a folyamatokat, s egyedi szerződését áttekintve nincs megelégedve kgfb díjával és/vagy a szolgáltatás minőségével, szerződéskötési évfordulóján lehetősége van a számára legkedvezőbb biztosítási ajánlat kiválasztására és új szerződés megkötésére.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https://hellosajto.hu/9078/egy-szazalek-alatti-a-negyedeves-kgfb-dijnovekedes/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17F3D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2023-11-30T21:49:20+00:00</dcterms:created>
  <dcterms:modified xsi:type="dcterms:W3CDTF">2023-11-30T21:49:20+00:00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