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fiatal bika és a vágóüsző termelői ára emelkedett</w:t>
      </w:r>
      <w:bookmarkEnd w:id="1"/>
    </w:p>
    <w:p>
      <w:pPr/>
      <w:r>
        <w:rPr/>
        <w:t xml:space="preserve">Az Amerikai Egyesült Államok agrárminisztériumának (USDA) adatai szerint az Egyesült Államok marhahústermelése 5 százalékkal, borjúhústermelése 11 százalékkal csökkent 2023 január–októberében 2022 január–októberéhez viszonyítva. A szarvasmarhák vágása 4 százalékkal, a vágóállatok élősúlya 1 százalékkal mérséklődött. Az Egyesült Államokban a bika ára 6,53 dollár (USD)/kilogramm hasított hideg súly volt 2023 szeptemberében, 23,6 százalékkal haladta meg az egy évvel korábbit.</w:t>
      </w:r>
    </w:p>
    <w:p>
      <w:pPr/>
      <w:r>
        <w:rPr/>
        <w:t xml:space="preserve">Az Európai Unióban a fiatal bika „R3” kereskedelmi osztály vágóhídi belépési ára 4,88 euró/kilogramm hasított hideg súly volt 2023 októberében, 3 százalékkal mérséklődött az egy évvel korábbihoz képest. A tehén „O3” ára 8 százalékkal csökkent, az üsző „R3” ára nem változott számottevően a vizsgált időszakban.</w:t>
      </w:r>
    </w:p>
    <w:p>
      <w:pPr/>
      <w:r>
        <w:rPr/>
        <w:t xml:space="preserve">Az AKI PÁIR adatai szerint a fiatal bika termelői ára 761 forint/kilogramm hasított meleg súly volt 2023 októberében, 7,5 százalékkal emelkedett 2022 azonos hónapjának átlagárához viszonyítva. A vágóüsző ára 1 százalékkal nőtt, míg a vágótehéné 19 százalékkal csökkent a vizsgált időszakban. A KSH adatai szerint a marharostélyos fogyasztói ára 15 százalékkal (4670 forint/kilogramm) haladta meg 2023 októberében az egy évvel korábbi árat.</w:t>
      </w:r>
    </w:p>
    <w:p>
      <w:pPr/>
      <w:r>
        <w:rPr/>
        <w:t xml:space="preserve">További információk e témában az Agrárpiaci jelentések – Élő állat és hús című kiadványunkban olvashatók, mely innen érhető el: 23.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https://hellosajto.hu/8978/a-fiatal-bika-es-a-vagouszo-termeloi-ara-emelkedett/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D1697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2023-11-28T17:29:42+00:00</dcterms:created>
  <dcterms:modified xsi:type="dcterms:W3CDTF">2023-11-28T17:29:42+00:00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