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Javulnak a hazai antibiotikum eladási adatok az állategészségügyben</w:t>
      </w:r>
      <w:bookmarkEnd w:id="1"/>
    </w:p>
    <w:p>
      <w:pPr/>
      <w:r>
        <w:rPr/>
        <w:t xml:space="preserve">Jelentősen csökkent hazánkban az antibiotikumok eladása az állategészségügyben, ugyanakkor bőven van még miből „lefaragni” – derült ki az Európai Gyógyszerügynökség által nemrég közzétett jelentésből. A tudatos szerhasználat jelentősen hozzájárulhat az antibiotikumoknak ellenálló kórokozók és a rezisztencia terjedése elleni küzdelemhez, épp ezért a megelőző intézkedések és a tudatosság fenntartása továbbra is kulcsfontosságú!</w:t>
      </w:r>
    </w:p>
    <w:p>
      <w:pPr/>
      <w:r>
        <w:rPr/>
        <w:t xml:space="preserve">Az antibiotikumoknak ellenálló, rezisztens kórokozók súlyos köz- és állategészségügyi problémát jelentenek világszerte. Az állatgyógyászatban felhasznált antibiotikumokra vonatkozó adatok értékes információval szolgálnak az antimikrobiális rezisztencia (AMR) elleni intézkedések értékeléséhez, tervezéséhez. </w:t>
      </w:r>
    </w:p>
    <w:p>
      <w:pPr/>
      <w:r>
        <w:rPr/>
        <w:t xml:space="preserve">Az Európai Gyógyszerügynökség (EMA) 2023. november 20-án megjelent, 13. ESVAC jelentése 31 európai ország 2022. évi antibiotikum eladási adatait tartalmazza. Az Uniós tagállamokban, így hazánkban is bevezetett jogszabályi szigorításoknak és állategészségügyi intézkedéseknek köszönhetően jelentősen csökkent az európai antibiotikum-felhasználás.2011 és 2022 között a 25 folyamatosan jelentő országban 53%-kal mérséklődött a teljes eladás, különösen a humánegészségügyi szempontból ún. kritikusan fontos hatóanyagok esetében. </w:t>
      </w:r>
    </w:p>
    <w:p>
      <w:pPr/>
      <w:r>
        <w:rPr/>
        <w:t xml:space="preserve">Hazánk továbbra is az ötödik helyen áll a hazai élő állatokra és állati termékekre vetített eladott mennyiségek tekintetében. Ugyanakkor az előző évhez képest 29%-os, 2011-hez képest 42%-os csökkenés volt tapasztalható. A leggyakrabban alkalmazott hatóanyagok továbbra is a tetraciklinek és a penicillinek. A kritikusan fontos hatóanyagok aránya is örvendetesen csökkent, a fluorokinolonok 56%-kal, a kolisztin 52%-kal, a 3-4. generációs cefalosporinok pedig 31%-kal, alacsonyabb eladási mennyiségekkel zártak a korábbi évhez képest. Ugyanakkor a gyógyszerformák megoszlása továbbra is azt mutatja, hogy hazánkban a tömegkezelésre alkalmas készítmények, a szájon át adható oldatok és a gyógypremixek eladása a legjelentősebb.</w:t>
      </w:r>
    </w:p>
    <w:p>
      <w:pPr/>
      <w:r>
        <w:rPr/>
        <w:t xml:space="preserve">A jövőben továbbra is arra kell törekedni, hogy csak a legszükségesebb esetben, állatorvosi utasításra, lehetőleg laboratóriumi érzékenységi vizsgálat birtokában és egyedileg történjen az állatok gyógykezelése. Az antibiotikumok hatékonyságának megőrzése ugyanis a köz- és állategészségügy együttes védelmének záloga, mindannyiunk közös érdeke!</w:t>
      </w:r>
    </w:p>
    <w:p>
      <w:pPr/>
      <w:r>
        <w:rPr/>
        <w:t xml:space="preserve">Bővebb információk és hazai trendelemzések az EMA oldalán érhetőek el:</w:t>
      </w:r>
    </w:p>
    <w:p>
      <w:pPr/>
      <w:r>
        <w:rPr/>
        <w:t xml:space="preserve">https://www.ema.europa.eu/en/documents/report/sales-veterinary-antimicrobial-agents-31-european-countries-2022-trends-2010-2022-thirteenth-esvac_en.pdf</w:t>
      </w:r>
    </w:p>
    <w:p>
      <w:pPr/>
      <w:r>
        <w:rPr/>
        <w:t xml:space="preserve">https://www.ema.europa.eu/en/documents/report/hungary-sales-trends-mg/pcu-antibiotic-veterinary-medicinal-products-food-producing-animals-2010-2022_en.pdf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https://hellosajto.hu/8943/javulnak-a-hazai-antibiotikum-eladasi-adatok-az-allategeszsegugyben/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04C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2023-11-27T17:05:22+00:00</dcterms:created>
  <dcterms:modified xsi:type="dcterms:W3CDTF">2023-11-27T17:05:22+00:00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