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paradicsom termésmennyisége 38 százalékkal nőhet idén</w:t>
      </w:r>
      <w:bookmarkEnd w:id="1"/>
    </w:p>
    <w:p>
      <w:pPr/>
      <w:r>
        <w:rPr/>
        <w:t xml:space="preserve">A paradicsomfeldolgozók világszövetségének (WPTC) októberi előrevetítése szerint Magyarországon az ipari paradicsom mennyisége 38 százalékkal 110 ezer tonnára nőhet 2023-ban a 2022. évihez képest.</w:t>
      </w:r>
    </w:p>
    <w:p>
      <w:pPr/>
      <w:r>
        <w:rPr/>
        <w:t xml:space="preserve">A KSH adatai szerint a friss vagy hűtött paradicsom importja 2023 első nyolc hónapjában 15,4 ezer tonnára (+9 százalék) nőtt az előző év azonos időszakához képest. Spanyolországból 4,79 ezer tonnára (–2 százalék) csökkent, ugyanakkor Szlovákiából 4,24 ezer tonnára (+10 százalék), Törökországból 1,94 ezer tonnára (+6 százalék) nőtt az import. A paradicsom kivitele 14,73 ezer tonnára (+34 százalék) emelkedett, döntően Csehország (5,55 ezer tonna) és Szlovákia (4,07 ezer tonna) felé irányult a megfigyelt időszakban.</w:t>
      </w:r>
    </w:p>
    <w:p>
      <w:pPr/>
      <w:r>
        <w:rPr/>
        <w:t xml:space="preserve">Az AKI PÁIR adatai szerint a Budapesti Nagybani Piacon a belpiaci gömb típusú paradicsom termelői ára 8 százalékkal (729 forint/kilogramm), a fürtös paradicsomé 6 százalékkal (858 forint/kilogramm), a koktélparadicsomé 9 százalékkal (1581 forint/kilogramm) volt magasabb az 1–46. héten az előző év azonos időszakához képest.</w:t>
      </w:r>
    </w:p>
    <w:p>
      <w:pPr/>
      <w:r>
        <w:rPr/>
        <w:t xml:space="preserve">További információk e témában az Agrárpiaci jelentések – Zöldség, gyümölcs és bor című kiadványunkban olvashatók, mely innen érhető el: 23.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https://hellosajto.hu/8757/az-ipari-paradicsom-termesmennyisege-38-szazalekkal-nohet-iden/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DDC0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2023-11-21T20:07:48+00:00</dcterms:created>
  <dcterms:modified xsi:type="dcterms:W3CDTF">2023-11-21T20:07:48+00:00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