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Eredményes volt a GVH eljárása, teljesítette vállalásait az IBUSZ</w:t>
      </w:r>
      <w:bookmarkEnd w:id="1"/>
    </w:p>
    <w:p>
      <w:pPr/>
      <w:r>
        <w:rPr/>
        <w:t xml:space="preserve">Érdemes odafigyelni arra, hogy a kiválasztott utazás ára mindent tartalmaz-e</w:t>
      </w:r>
    </w:p>
    <w:p>
      <w:pPr/>
      <w:r>
        <w:rPr/>
        <w:t xml:space="preserve">Gyakorlatilag minden vállalását teljesítette az IBUSZ – tárta fel a Gazdasági Versenyhivatal (GVH) utóvizsgálata. Ezt azt jelenti, hogy elérte a célját a GVH korábbi eljárása, amelyben az IBUSZ megtévesztő árfeltüntetési gyakorlatát vizsgálta. Az ügy kapcsán a nemzeti versenyhatóság arra hívja fel a fogyasztók figyelmét, hogy az évvégi utazások foglalásai során fokozottan figyeljenek arra, hogy a feltüntetett ár valóban magában foglalja-e a teljes csomagot.</w:t>
      </w:r>
    </w:p>
    <w:p>
      <w:pPr/>
      <w:r>
        <w:rPr/>
        <w:t xml:space="preserve">A Gazdasági Versenyhivatal eredeti eljárása 2019-ben azért indult, mert az IBUSZ Utazási Irodák Kft. honlapján közölt, közösségi médiás és kirakati hirdetései – egyébként a piacra jellemző módon – a repülőgépes utazási csomagok teljes ára helyett, kizárólag a részvételi díjat tették közzé és nem tüntették fel az utazás során hozzáadódó díjtételeket. Az eredeti eljárás 2021 tavaszán zárult azzal, hogy a GVH Versenytanácsa elfogadta a vállalkozás előremutató kötelezettségvállalását.</w:t>
      </w:r>
    </w:p>
    <w:p>
      <w:pPr/>
      <w:r>
        <w:rPr/>
        <w:t xml:space="preserve">Az IBUSZ az eljárás során önként felszámolta a kérdéses gyakorlatát, csatlakozva a Magyar Utazási Irodák Szövetsége (MUISZ), teljes árat alkalmazó kezdeményezéséhez. A cég emellett „Tokkal vonóval” szlogennel kampányt is kezdett, melynek keretében fogyasztói informáló videókat tett közzé és edukációs tréningeket is tartott.</w:t>
      </w:r>
    </w:p>
    <w:p>
      <w:pPr/>
      <w:r>
        <w:rPr/>
        <w:t xml:space="preserve">A GVH a kötelezettségvállalások teljesítését minden esetben, következetesen vizsgálja. A most lezárult utóvizsgálat során a Gazdasági Versenyhivatal megállapította, hogy az eredeti eljárása eredményes volt, az IBUSZ minden vállalását teljesítette, ugyanakkor az informáló videók közzététele, és az edukációs tréningek szervezése a vállaltakhoz képest késve történt meg.</w:t>
      </w:r>
    </w:p>
    <w:p>
      <w:pPr/>
      <w:r>
        <w:rPr/>
        <w:t xml:space="preserve">Tekintettel arra, hogy az IBUSZ nem minősül kis- és középvállalkozásnak, így a nemzeti versenyhatóság az irányadó szabályok szerint mulasztás esetén mindig szab ki bírságot. Mérlegelve a mulasztás csekély jelentősét, illetve és azt, hogy a vállalások célja teljesült, a GVH Versenytanácsa jelképes összegű, 300 ezer Ft-os bírságot szabott ki a cégre.</w:t>
      </w:r>
    </w:p>
    <w:p>
      <w:pPr/>
      <w:r>
        <w:rPr/>
        <w:t xml:space="preserve">Az ügy kapcsán a Gazdasági Versenyhivatal ismételten arra hívja fel a vállalkozások figyelmét, hogy a megtévesztések elkerülése érdekében az utazási csomagok díját egy összegben kell kommunikálni, nem pedig részletekben csepegtetve.</w:t>
      </w:r>
    </w:p>
    <w:p>
      <w:pPr/>
      <w:r>
        <w:rPr/>
        <w:t xml:space="preserve">Az ügy hivatali nyilvántartási száma: VJ/8/2023.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Horváth Bálint, kommunikációs vezető</w:t>
      </w:r>
    </w:p>
    <w:p>
      <w:pPr>
        <w:numPr>
          <w:ilvl w:val="0"/>
          <w:numId w:val="1"/>
        </w:numPr>
      </w:pPr>
      <w:r>
        <w:rPr/>
        <w:t xml:space="preserve">GVH Közszolgálati kommunikációs és Külkapcsolati Iroda</w:t>
      </w:r>
    </w:p>
    <w:p>
      <w:pPr>
        <w:numPr>
          <w:ilvl w:val="0"/>
          <w:numId w:val="1"/>
        </w:numPr>
      </w:pPr>
      <w:r>
        <w:rPr/>
        <w:t xml:space="preserve">+36 20 238 6939</w:t>
      </w:r>
    </w:p>
    <w:p>
      <w:pPr/>
      <w:r>
        <w:rPr/>
        <w:t xml:space="preserve">Eredeti tartalom: Gazdasági Versenyhivatal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https://hellosajto.hu/8625/eredmenyes-volt-a-gvh-eljarasa-teljesitette-vallalasait-az-ibusz/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2023-11-17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Gazdasági Versenyhivatal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19A000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2023-11-17T15:40:01+00:00</dcterms:created>
  <dcterms:modified xsi:type="dcterms:W3CDTF">2023-11-17T15:40:01+00:00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