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egy évvel korábbihoz viszonyítva 6,0, az előző hónaphoz képest 1,8%-kal csökkent az építőipari termelés volumene</w:t>
      </w:r>
      <w:bookmarkEnd w:id="1"/>
    </w:p>
    <w:p>
      <w:pPr/>
      <w:r>
        <w:rPr/>
        <w:t xml:space="preserve">2023 szeptemberében az építőipari termelés volumene a nyers adatok szerint 6,0%-kal elmaradt az egy évvel korábbitól. Az építményfőcsoportok közül az épületek építésének termelése 9,5%-kal csökkent, az egyéb építményeké 0,4%-kal nőtt. A szezonálisan és munkanaphatással kiigazított indexek alapján az építőipar termelése 1,8%-kal kisebb volt az augusztusinál. 2023 III. negyedévében az építőipar termelői árai 13,1%-kal nőttek az előző év azonos időszakához mérten.</w:t>
      </w:r>
    </w:p>
    <w:p>
      <w:pPr/>
      <w:r>
        <w:rPr/>
        <w:t xml:space="preserve">2023 szeptemberében az előző év azonos hónapjához képest:</w:t>
      </w:r>
    </w:p>
    <w:p>
      <w:pPr/>
      <w:r>
        <w:rPr/>
        <w:t xml:space="preserve">A két építményfőcsoport szerinti termelés ellentétesen alakult, az épületeké 9,5%-kal csökkent, az egyéb építményeké 0,4%-kal nőtt.</w:t>
      </w:r>
    </w:p>
    <w:p>
      <w:pPr/>
      <w:r>
        <w:rPr/>
        <w:t xml:space="preserve">Az építőipari ágazatok közül az épületek építésében 19,8, az egyéb építmények építésében 3,7%-kal nagyobb volt a termelés. A legnagyobb súlyú ágazat, a speciális szaképítés termelése 24,2%-kal visszaesett.</w:t>
      </w:r>
    </w:p>
    <w:p>
      <w:pPr/>
      <w:r>
        <w:rPr/>
        <w:t xml:space="preserve">A megkötött új szerződések volumene 32,0%-kal csökkent. Ezen belül az épületek építésére kötött szerződéseké 43,9, az egyéb építmények építésére vonatkozó szerződések volumene 2,7%-kal esett vissza.</w:t>
      </w:r>
    </w:p>
    <w:p>
      <w:pPr/>
      <w:r>
        <w:rPr/>
        <w:t xml:space="preserve">Az építőipari vállalkozások szeptember végi szerződésállományának volumene 30,6%-kal elmaradt a 2022. szeptember végitől, ezen belül az épületek építésére vonatkozó szerződéseké 13,4, az egyéb építményekre vonatkozóké 42,6%-kal alacsonyabb volt az egy évvel korábbinál.</w:t>
      </w:r>
    </w:p>
    <w:p>
      <w:pPr/>
      <w:r>
        <w:rPr/>
        <w:t xml:space="preserve">2023 első kilenc hónapjában az előző év azonos időszakához képest:</w:t>
      </w:r>
    </w:p>
    <w:p>
      <w:pPr/>
      <w:r>
        <w:rPr/>
        <w:t xml:space="preserve">Az építőipari termelés 4,7%-kal csökkent.</w:t>
      </w:r>
    </w:p>
    <w:p>
      <w:pPr/>
      <w:r>
        <w:rPr/>
        <w:t xml:space="preserve">Építőipari termelői árak:</w:t>
      </w:r>
    </w:p>
    <w:p>
      <w:pPr/>
      <w:r>
        <w:rPr/>
        <w:t xml:space="preserve">Az építőipar ágazatain belül 2023 III. negyedévében a legnagyobb súlyú, speciális szaképítésben emelkedtek az árak a legnagyobb mértékben (13,9%), miközben az épületek és az egyéb építmények építése vonatkozásában 12,2 és 12,6%-kal nőttek 2022 III. negyedévéhez mérten. Az áremelkedést elsősorban a költségek növekedése, ezen belül a munkabérek emelkedése és egyes építőanyagok drágulása okozta.</w:t>
      </w:r>
    </w:p>
    <w:p>
      <w:pPr/>
      <w:r>
        <w:rPr/>
        <w:t xml:space="preserve">Az építőipar árai 1,5%-kal magasabbak voltak az előző negyedévinél.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3.945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https://hellosajto.hu/8396/az-egy-evvel-korabbihoz-viszonyitva-60-az-elozo-honaphoz-kepest-18-kal-csokkent-az-epitoipari-termeles-volumene/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662B4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2023-11-13T20:14:29+00:00</dcterms:created>
  <dcterms:modified xsi:type="dcterms:W3CDTF">2023-11-13T20:14:29+00:00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