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1,3 milliárd euró volt a termék-külkereskedelmi többlet</w:t>
      </w:r>
      <w:bookmarkEnd w:id="1"/>
    </w:p>
    <w:p>
      <w:pPr/>
      <w:r>
        <w:rPr/>
        <w:t xml:space="preserve">...az előző hónaphoz viszonyítva a külkereskedelmi termékforgalom szintje az exportoldalon 13%-kal, az importoldalon 8,1%-kal nőtt</w:t>
      </w:r>
    </w:p>
    <w:p>
      <w:pPr/>
      <w:r>
        <w:rPr/>
        <w:t xml:space="preserve">2023. szeptemberben az export euróban számított értéke 5,1%-kal, az importé 19%-kal kisebb volt az előző év azonos időszakinál. A termék-külkereskedelmi egyenleg 2,1 milliárd euróval javult. Az előző hónaphoz viszonyítva a külkereskedelmi termékforgalom szintje az exportoldalon 13%-kal, az importoldalon 8,1%-kal nőtt.</w:t>
      </w:r>
    </w:p>
    <w:p>
      <w:pPr/>
      <w:r>
        <w:rPr/>
        <w:t xml:space="preserve">2023. szeptemberben:</w:t>
      </w:r>
    </w:p>
    <w:p>
      <w:pPr/>
      <w:r>
        <w:rPr/>
        <w:t xml:space="preserve">A kivitel értéke 12,8 milliárd eurót (4930 milliárd forintot), a behozatalé 11,5 milliárd eurót (4442 milliárd forintot) tett ki.</w:t>
      </w:r>
    </w:p>
    <w:p>
      <w:pPr/>
      <w:r>
        <w:rPr/>
        <w:t xml:space="preserve">A termék-külkereskedelmi többlet 1,3 milliárd euró (488 milliárd forint) volt.</w:t>
      </w:r>
    </w:p>
    <w:p>
      <w:pPr/>
      <w:r>
        <w:rPr/>
        <w:t xml:space="preserve">A kivitel 76, a behozatal 69%-át az EU tagállamaival (EU27_2020) bonyolítottuk le.</w:t>
      </w:r>
    </w:p>
    <w:p>
      <w:pPr/>
      <w:r>
        <w:rPr/>
        <w:t xml:space="preserve">2023. szeptemberben az egy évvel korábbihoz képest:</w:t>
      </w:r>
    </w:p>
    <w:p>
      <w:pPr/>
      <w:r>
        <w:rPr/>
        <w:t xml:space="preserve">Az export euróban számított értéke 5,1%-kal, az importé 19%-kal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11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33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1.210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8.38709677419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7.8527607362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https://hellosajto.hu/8216/13-milliard-euro-volt-a-termek-kulkereskedelmi-tobblet/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6452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2023-11-08T18:25:14+00:00</dcterms:created>
  <dcterms:modified xsi:type="dcterms:W3CDTF">2023-11-08T18:25:14+00:00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