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A vállalati energiaközösségek megerősítését kérik a gazdasági kamarák</w:t>
      </w:r>
      <w:bookmarkEnd w:id="1"/>
    </w:p>
    <w:p>
      <w:pPr/>
      <w:r>
        <w:rPr/>
        <w:t xml:space="preserve">Negyedik ülését tartotta a Gazdasági Kamarák Egyeztető Fóruma, amely a Gazdaságfejlesztési Minisztérium koordinációja mellett a Kormány gazdaságpolitikai tanácsadó, konzultatív testülete.</w:t>
      </w:r>
    </w:p>
    <w:p>
      <w:pPr/>
      <w:r>
        <w:rPr/>
        <w:t xml:space="preserve">A Magyar Kereskedelmi és Iparkamara, a Vállalkozók és Munkáltatók Országos Szövetsége, a Magyar Gyáriparosok Országos Szövetsége, az Építési Vállalkozók Országos Szövetsége, az AmCham Hungary és a Német-Magyar Ipari és Kereskedelmi Kamara alkotta fórum fő témája az aktuális gazdasági és gazdaságpolitikai helyzet vizsgálata, a jövőbeli feladatok áttekintése volt.</w:t>
      </w:r>
    </w:p>
    <w:p>
      <w:pPr/>
      <w:r>
        <w:rPr/>
        <w:t xml:space="preserve">Nagy Márton gazdaságfejlesztési miniszter kiemelte, hogy a kormány inflációellenes lépései sikeresek, a kormány már az év vége előtt egy számjegyűre csökkenti a szankciós inflációt. Az infláció csökkenésével párhuzamosan pedig egyre inkább a gazdasági növekedés helyreállítása kerül fókuszba, 2024 így a gazdaság helyreállításának éve lesz.</w:t>
      </w:r>
    </w:p>
    <w:p>
      <w:pPr/>
      <w:r>
        <w:rPr/>
        <w:t xml:space="preserve">A miniszter hangsúlyozta, hogy a beruházás és export alapú gazdaságot tovább kell erősíteni, zöld és digitális transzformációt kell végrehajtani. Új iparstratégiára van szükség, amely nagy hangsúlyt fektet többek között az elektromos autóiparra és a hadiiparra. Az új high-tech ipar jelenti a jövőt, a gazdaságfejlesztést a következő években elsősorban a gazdaságot kiszolgáló infrastrukturális fejlesztések – logisztika és közlekedési hálózatok, energiatárolás – fogják meghatározni. A gazdasági felzárkózás érdekében a minisztérium egy 10 pontos tervet dolgozott ki.</w:t>
      </w:r>
    </w:p>
    <w:p>
      <w:pPr/>
      <w:r>
        <w:rPr/>
        <w:t xml:space="preserve">Nagy Márton tájékoztatta a résztvevőket a Széchenyi Kártya Program 2024-es meghosszabbításáról, amely változatlan termékstruktúra és feltételek mellett lesz elérhető, így a kkv-k továbbra is rendkívül kedvező, a futamidő végéig fix, 5 százalékos kamatozású hitelekhez férhetnek hozzá, amely jelentős segítséget nyújt a jelenlegi magas kamatkörnyezetben.</w:t>
      </w:r>
    </w:p>
    <w:p>
      <w:pPr/>
      <w:r>
        <w:rPr/>
        <w:t xml:space="preserve">A gazdasági kamarák képviselői jelezték, hogy az általa felvázolt kormányzati célokkal egyetértenek, azokat támogatják, hiszen közös cél és érdek a magyar gazdaság megerősítése, a növekedés helyreállítása. Kifejezték ugyanakkor, hogy a vállalkozásokat érintő energiaárak még jelenleg is magasak, azok kedvezőtlenül befolyásolják a hazai cégek versenyképességét.</w:t>
      </w:r>
    </w:p>
    <w:p>
      <w:pPr/>
      <w:r>
        <w:rPr/>
        <w:t xml:space="preserve">Ennek egyik megoldásaként szükséges lehet megerősíteni a vállalati energiaközösségeket, amelyben a partnerek például közösen termelik meg, használják fel és esetlegesen tárolják a megújuló energiát. Ugyanakkor felvetették az ipari méretű energiatárolók hazai szabályozásának és adópolitikai vonatkozásainak a kamarák által képviselt vállalati érdekeknek megfelelő kialakítását is. Ezek az intézkedések amellett, hogy jelentősen növelik az ország energiaszuverenitását, nagymértékben csökkenthetik a vállalatok energiaköltségeit.</w:t>
      </w:r>
    </w:p>
    <w:p>
      <w:pPr/>
      <w:r>
        <w:rPr/>
        <w:t xml:space="preserve">A kamarák mindezek mellett felajánlották közreműködésüket az EPR-díjak monitorozását illetően. Kifejtették, hogy amennyiben az adatok alapján szükséges, úgy a gazdasági és iparági szempontok figyelembevételével közösen kezdeményezni fogják az EPR díjak belső megoszlás szerinti esetleges felülvizsgálatát. (GFM)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+36 1 414 2181</w:t>
      </w:r>
    </w:p>
    <w:p>
      <w:pPr>
        <w:numPr>
          <w:ilvl w:val="0"/>
          <w:numId w:val="1"/>
        </w:numPr>
      </w:pPr>
      <w:r>
        <w:rPr/>
        <w:t xml:space="preserve">center@vosz.hu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12.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VOSZ
                <w:br/>
                <w:br/>
              </w:t>
            </w:r>
          </w:p>
        </w:tc>
      </w:tr>
    </w:tbl>
    <w:p>
      <w:pPr/>
      <w:r>
        <w:rPr/>
        <w:t xml:space="preserve">Eredeti tartalom: Vállalkozók és Munkáltatók Országos Szövetsége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https://hellosajto.hu/7965/a-vallalati-energiakozossegek-megerositeset-kerik-a-gazdasagi-kamarak/
        </w:t>
      </w:r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2023-10-31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Vállalkozók és Munkáltatók Országos Szövetsége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1DCFCC7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2023-10-31T21:53:25+00:00</dcterms:created>
  <dcterms:modified xsi:type="dcterms:W3CDTF">2023-10-31T21:53:25+00:00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