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65 000 budapesti céget kötelez visszaélés-bejelentési rendszer működtetésére a Panasztörvény</w:t>
      </w:r>
      <w:bookmarkEnd w:id="1"/>
    </w:p>
    <w:p>
      <w:pPr/>
      <w:r>
        <w:rPr/>
        <w:t xml:space="preserve">A BKIK egyedi, cégre szabott megoldást kínál a vállalkozásoknak</w:t>
      </w:r>
    </w:p>
    <w:p>
      <w:pPr/>
      <w:r>
        <w:rPr/>
        <w:t xml:space="preserve">Decembertől hatályba lép a Panasztörvényként is emlegetett jogszabály módosítása, amely a magyar vállalkozások jelentős körét kötelezi olyan csatornák kialakítására, amely lehetőséget ad a belső visszaélések, szabálytalanságok bejelentésére. Ennek biztosítása nemcsak adminisztratív terhet jelent az érintett vállalkozások számára, de komoly szakértelmet is feltételez. A Budapesti Kereskedelmi és Iparkamara (BKIK) a bejelentési rendszer bevezetését és működtetését biztosító szolgáltatást kínál a vállalatok számára, amelyet a kamara partnereivel közös információs napon mutattak be az érdeklődőknek.</w:t>
      </w:r>
    </w:p>
    <w:p>
      <w:pPr/>
      <w:r>
        <w:rPr/>
        <w:t xml:space="preserve">A Budapesti Kereskedelmi és Iparkamara (BKIK), és a Magyar Ingatlanközvetítők Országos Szövetsége (MIOSZ) közös információs napján, a Magyar Ügyvédi Kamara (MÜK) szakértőinek részvételével tájékoztatást nyújtottak az érintett cégeknek arról, hogyan tudnak az adatvédelmi szabályokat is betartva megfelelni az őket érintő kötelezettségeknek, amelyeket a 2023. évi XXV. törvény ró rájuk. A 2023 július 24-én hatályba lépett jogszabály a Pénzmosás és a terrorizmus finanszírozása megakadályozásáról szóló törvény (Pmt) hatálya alá tartozó, illetve 2023. december 17-től a legalább 50 foglalkoztatottal rendelkező foglalkoztatókat érinti – ez csak Budapesten mintegy 65 ezer vállalkozást jelent.</w:t>
      </w:r>
    </w:p>
    <w:p>
      <w:pPr/>
      <w:r>
        <w:rPr/>
        <w:t xml:space="preserve">A rendezvényen a szakértők arra hívták fel különösen a figyelmet, hogy a törvény hatálya alá tartozó kisebb vállalkozásoknak a pártatlanság biztosítása nehézséget okozhat, ezért megfontolandó a külső megbízott szervezet igénybevétele. Az eddigi adminisztratív kötelezettségek mellé továbbiak is hárulnak a foglalkoztatókra, amelyek jogi szakértelmet igényelnek, és amit egy professzionális szolgáltató le tud venni a vállukról. Így a vállalkozások valóban csak a rendszer előnyeit tapasztalják meg, és a szervezet működésének javítására tudják fordítani a figyelmüket. </w:t>
      </w:r>
    </w:p>
    <w:p>
      <w:pPr/>
      <w:r>
        <w:rPr/>
        <w:t xml:space="preserve">A törvény által a vállalkozásokra rótt feladatok ellátására a BKIK a Magyar Ügyvédi Kamara szakértőivel egyedi visszaélés-bejelentési megoldást dolgozott ki a vállalkozások részére. A komplex szolgáltatással a fővárosi kamara célja, hogy levegye a vállalkozások válláról az adminisztrációs terheket. A rendszer működtetése során a BKIK begyűjti a szükséges információkat, fenntartja a bejelentés csatornáit, tájékoztatja a feleket, valamint szakértői a pártatlanság biztosításával kivizsgálják a bejelentéseket és intézkedési javaslatot tesznek a megoldásra. </w:t>
      </w:r>
    </w:p>
    <w:p>
      <w:pPr/>
      <w:r>
        <w:rPr/>
        <w:t xml:space="preserve">A bejelentő védelme mellett (amire a törvény leginkább fókuszál) a BKIK szolgáltatásának, rendszerének a célja, hogy az igénybe vevő cégek érdekei és vállalati kultúrájuk mentén cégre szabott megoldással segítse a vállalkozások jogi megfelelési törekvéseit. A BKIK szolgáltatása december 1-jétől vehető igénybe, a tagok számára díjmentesen, egyéb vállalkozásoknak pedig kedvezményesen.</w:t>
      </w:r>
    </w:p>
    <w:p>
      <w:pPr/>
      <w:r>
        <w:rPr/>
        <w:t xml:space="preserve">Bár az új Panasztörvény alkalmazása a vállalatok számára bonyolultnak tűnik, az információs napon az is elhangzott, hogy végeredményben mindez az egységes jogalkotás és jogalkalmazás folyamatát szolgálja.</w:t>
      </w:r>
    </w:p>
    <w:p>
      <w:pPr/>
      <w:r>
        <w:rPr/>
        <w:t xml:space="preserve">„Az új, idén elfogadott Panasztörvény célja az volt, hogy Magyarország megalkossa az Irányelvnek megfelelő törvényi kereteket, eközben fenntartsa a hatályos Panasztörvény hazai jogintézményeit, lehetőleg a már meglévő és működő jogi megoldásokból építkezzen, továbbá kizárólag a legszükségesebb esetekben hozzon létre új jogintézményeket. A szabályozás egyértelmű kiindulópontja az, hogy a bejelentéseket egyszerűbb elintézni akkor, ha kevesebb a bürokratikus szabály és egyszerűbb a feltételrendszer: ennek megfelelően a törvény általánosan minden bejelentés intézését előírja, és segíti a foglalkoztatókat abban, hogy egyértelmű szabályok mentén, egységesen intézzék a bejelentéseket” – mondta el a rendezvényen dr. Kupecki Nóra, a törvényt kidolgozó Igazságügyi Minisztérium helyettes államtitkára.</w:t>
      </w:r>
    </w:p>
    <w:p>
      <w:pPr/>
      <w:r>
        <w:rPr/>
        <w:t xml:space="preserve">A visszaélések bejelentéséről szóló 2019/1937. számú EU-irányelv rendelkezéseit az Országgyűlés a 2023. évi XXV. törvény elfogadásával ültette át a magyar jogba. Az új szabályozás lehetőséget teremt a foglalkoztatói visszaélések, szabálytalanságok, jogsérelmek bejelentésére. A vállalatok szempontjából a törvénynek való megfelelés, a szankciók elkerülése számos kötelezettséget ró a piaci szereplőkre. Így a cégeknek ki kell alakítaniuk a visszaélések bejelentésére szolgáló belső csatornákat; ki kell választaniuk azokat, akik érdemben foglalkoznak a panaszok fogadásával és kezelésével; biztosítaniuk kell a bejelentések kivizsgálását és a bejelentő anonimitását, és egy sor egyéb, a szabályozáshoz kapcsolódó részletnek is meg kell felelniük.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Görföl Antónia, kommunikációs munkatárs</w:t>
      </w:r>
    </w:p>
    <w:p>
      <w:pPr>
        <w:numPr>
          <w:ilvl w:val="0"/>
          <w:numId w:val="1"/>
        </w:numPr>
      </w:pPr>
      <w:r>
        <w:rPr/>
        <w:t xml:space="preserve">+36 30 271 0551</w:t>
      </w:r>
    </w:p>
    <w:p>
      <w:pPr>
        <w:numPr>
          <w:ilvl w:val="0"/>
          <w:numId w:val="1"/>
        </w:numPr>
      </w:pPr>
      <w:r>
        <w:rPr/>
        <w:t xml:space="preserve">gorfol.antonia@bkik.hu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1.95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Kereskedelmi és Iparkamara
                <w:br/>
                <w:br/>
              </w:t>
            </w:r>
          </w:p>
        </w:tc>
      </w:tr>
    </w:tbl>
    <w:p>
      <w:pPr/>
      <w:r>
        <w:rPr/>
        <w:t xml:space="preserve">Eredeti tartalom: Budapesti Kereskedelmi és Iparkamara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https://hellosajto.hu/7927/65-000-budapesti-ceget-kotelez-visszaeles-bejelentesi-rendszer-mukodtetesere-a-panasztorveny/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2023-10-30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Kereskedelmi és Iparkamara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D1868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2023-10-30T19:11:59+00:00</dcterms:created>
  <dcterms:modified xsi:type="dcterms:W3CDTF">2023-10-30T19:11:59+00:00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