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sörgyártóval szemben zárult le a GVH eljárása</w:t>
      </w:r>
      <w:bookmarkEnd w:id="1"/>
    </w:p>
    <w:p>
      <w:pPr/>
      <w:r>
        <w:rPr/>
        <w:t xml:space="preserve">A Dreher is szűkítette a sörválasztékot</w:t>
      </w:r>
    </w:p>
    <w:p>
      <w:pPr/>
      <w:r>
        <w:rPr/>
        <w:t xml:space="preserve">A Gazdasági Versenyhivatal (GVH) 12 millió forint bírságot szabott ki a Dreher Sörgyárak Zrt.-re, és megfelelési program kialakítására kötelezte. A GVH vizsgálata feltárta, hogy a sörgyártó cég a törvényi tilalom ellenére olyan szerződési feltételekkel kötött megállapodást egy budapesti vendéglátóhellyel, amely szinte kizárólagosságot eredményezett annak sörválasztékában.</w:t>
      </w:r>
    </w:p>
    <w:p>
      <w:pPr/>
      <w:r>
        <w:rPr/>
        <w:t xml:space="preserve">A Gazdasági Versenyhivatal még 2022 elején egyszerre öt eljárást indított a sajtóban „sörtörvénynek” keresztelt, két éve bevezetett kereskedelmi szabályozás érvényesítésére, amelynek célja az italválaszték bővítése és a szektorban gyakori kizárólagossági megállapodások visszaszorítása volt. Ezen eljárások közül eddig hármat zárt le a nemzeti versenyhatóság. Két gyorsétterem-lánc, a Burger King és a KFC esetében tavaly év végén zárultak le a vizsgálatok. A három nagy sörgyárral szemben indított, párhuzamosan futó vizsgálatokból elsőként a Heineken eljárása fejeződött be közel egy hónapja, megállapítva, hogy a holland tulajdonú sörgyártó cég megsértette az új rendelkezéseket.</w:t>
      </w:r>
    </w:p>
    <w:p>
      <w:pPr/>
      <w:r>
        <w:rPr/>
        <w:t xml:space="preserve">A nemzeti versenyhatóság most újabb sörgyártóval szemben zárta le eljárását mely során a Dreher és egy fővárosi vendéglátóhely kereskedelmi kapcsolatát vizsgálta, akárcsak a Heinekent érintő eljárás során. A vizsgálat feltárta, hogy a Dreher olyan feltételekkel alakított ki együttműködést, mellyel arra ösztönözte az érintett vendéglátóhelyet, hogy szinte kizárólagosan tőle vásárolja sörkészletét. Ezzel leszűkítette a fogyasztók választási lehetőségeit, és akadályozta más sörgyártók érvényesülését.</w:t>
      </w:r>
    </w:p>
    <w:p>
      <w:pPr/>
      <w:r>
        <w:rPr/>
        <w:t xml:space="preserve">A GVH Versenytanácsa mindezekre tekintettel – a vizsgált együttműködési kapcsolatban érintett egyetlen vendéglátóhely forgalmát alapul véve – a Dreherre 12 millió forint bírságot szabott ki amellett, hogy kötelezte a sörgyártó céget megfelelési program kialakítására, mely biztosítja, hogy a jövőben a Dreher magatartása megfeleljen a hatályos kereskedelmi szabályozásnak. Figyelembe véve, hogy a megfelelési program az összes a sörgyártó céggel kereskedelmi kapcsolatban lévő vendéglátóhelyre érvényes lesz, így annak pozitív hatásai a teljes hazai piacra kiterjednek majd, így a fogyasztók széles köre részesülhet belőlük.</w:t>
      </w:r>
    </w:p>
    <w:p>
      <w:pPr/>
      <w:r>
        <w:rPr/>
        <w:t xml:space="preserve">A bírság összegének meghatározásakor eltérés volt a korábbi, a Heinekennel szemben folyatott eljáráshoz képest, hogy a holland sörgyártóval ellentétben a Dreher nem minősül visszaesőnek. Ez indokolja, hogy a Dreherre kiszabott bírság alacsonyabb.</w:t>
      </w:r>
    </w:p>
    <w:p>
      <w:pPr/>
      <w:r>
        <w:rPr/>
        <w:t xml:space="preserve">Az ügyben érintett másik vállalkozásra – a vendéglátóhelyet üzemeltető C V G Kft.-re – a GVH nem szabott ki bírságot, hanem figyelmeztetésben részesítette. Ennek oka egyrészt, hogy a vállalkozás szerepe a jogsértésben csekélyebb volt, másrészt, hogy az eljárásban érintett üzemeltető kisvállalkozásnak minősül. Ugyanakkor a releváns szabályozással összhangban lévő megfelelési program kialakítására a fővárosi kisvállalkozást is kötelezte a nemzeti versenyhatóság.</w:t>
      </w:r>
    </w:p>
    <w:p>
      <w:pPr/>
      <w:r>
        <w:rPr/>
        <w:t xml:space="preserve">Az ügy hivatali nyilvántartási száma: VJ/50/2021.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https://hellosajto.hu/7462/ujabb-sorgyartoval-szemben-zarult-le-a-gvh-eljarasa/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3244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2023-10-17T19:04:22+00:00</dcterms:created>
  <dcterms:modified xsi:type="dcterms:W3CDTF">2023-10-17T19:04:22+00:00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