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Eredményes volt a GVH eljárása, szinte minden vállalását teljesítette az LG</w:t>
      </w:r>
      <w:bookmarkEnd w:id="1"/>
    </w:p>
    <w:p>
      <w:pPr/>
      <w:r>
        <w:rPr/>
        <w:t xml:space="preserve">A Gazdasági Versenyhivatal (GVH) utóvizsgálat keretében vizsgálta, hogy az LG Electronics Magyar Kft. (LG) teljesítette-e egy korábbi eljárás során tett vállalásait. A GVH megállapította, hogy korábbi eljárása eredményes volt, a vállalkozás döntő részben javította a feltárt problémákat.</w:t>
      </w:r>
    </w:p>
    <w:p>
      <w:pPr/>
      <w:r>
        <w:rPr/>
        <w:t xml:space="preserve">A nemzeti versenyhatóság eredeti eljárása annak vizsgálatára indult, hogy az LG magyar nyelvű honlapja megfelelően tájékoztatta-e a fogyasztókat egyes mobiltelefon-készülékei víz-, por- és ütésállóságáról, vagy megtévesztette-e ezekkel kapcsolatos állításaival a magyar fogyasztókat. Az eljárás 2020 őszén a vállalkozás önkéntes kötelezettségvállalásának elfogadásával zárult, mely szerint az LG pontosabban fogja tájékoztatni a fogyasztókat a készülékei tulajdonságairól.</w:t>
      </w:r>
    </w:p>
    <w:p>
      <w:pPr/>
      <w:r>
        <w:rPr/>
        <w:t xml:space="preserve">A GVH a kötelezettségvállalások teljesítését következetesen vizsgálja. A most lezárult utóvizsgálat során a nemzeti versenyhatóság megállapította, hogy az eredeti eljárása eredményes volt, az LG döntő részben teljesítette vállalásait, egyértelműsítette a készülékeivel kapcsolatos tájékoztatásait abban az időszakban, amikor még jelen volt a mobiltelefonok piacán (ahonnan a vállalkozás később, 2021 végén kivonult).</w:t>
      </w:r>
    </w:p>
    <w:p>
      <w:pPr/>
      <w:r>
        <w:rPr/>
        <w:t xml:space="preserve">A vállalások maradéktalan teljesítését ugyanakkor nem lehetett megállapítani, mivel a cég kisebb hiányosságokat követett el. Tekintettel arra, hogy az LG nem minősül kis- és középvállalkozásnak így a GVH az irányadó szabályok szerint a hiányos teljesítés esetében mindig bírságot szab ki. Az LG az eljárás során együttműködött a GVH-val (a tényeket nem vitatta, és a jogorvoslatról is lemondott), így a nemzeti versenyhatóság, a bírságot 20%-kal csökkentve, 1,2 millió forintos bírságot szabott ki a vállalkozásra.</w:t>
      </w:r>
    </w:p>
    <w:p>
      <w:pPr/>
      <w:r>
        <w:rPr/>
        <w:t xml:space="preserve">Az ügy arra hívja fel a figyelmet, hogy a vállalkozásoknak – a GVH-val való együttműködés mellett – különösen ügyelniük kell arra, hogy az önként vállalt, és a versenyhatóság által kötelezővé tett vállalásoknak maradéktalanul megfeleljenek.</w:t>
      </w:r>
    </w:p>
    <w:p>
      <w:pPr/>
      <w:r>
        <w:rPr/>
        <w:t xml:space="preserve">Az ügy hivatali nyilvántartási száma: VJ/48/2022.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https://hellosajto.hu/7230/eredmenyes-volt-a-gvh-eljarasa-szinte-minden-vallalasat-teljesitette-az-lg/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E199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2023-10-11T16:22:47+00:00</dcterms:created>
  <dcterms:modified xsi:type="dcterms:W3CDTF">2023-10-11T16:22:47+00:00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