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DIGI tájékoztatási gyakorlatát vizsgálja a GVH</w:t>
      </w:r>
      <w:bookmarkEnd w:id="1"/>
    </w:p>
    <w:p>
      <w:pPr/>
      <w:r>
        <w:rPr/>
        <w:t xml:space="preserve">A Gazdasági Versenyhivatal (GVH) megvizsgálja, hogy a DIGI Távközlési és Szolgáltató Kft. (DIGI) a fogyasztók számára egyértelmű módon kommunikálta-e a 2023. január 1-től érvényes előfizetői-díjemeléssel, illetve a 2023 májusától alkalmazott díjkorrekcióval kapcsolatos feltételeket.</w:t>
      </w:r>
    </w:p>
    <w:p>
      <w:pPr/>
      <w:r>
        <w:rPr/>
        <w:t xml:space="preserve">A DIGI Távközlési és Szolgáltató Kft. 2023. január 1-től – az általános szerződési feltételek módosításával – előfizetői díjemelést vezetett be, 2023 májusától pedig díjkorrekciót alkalmazott.</w:t>
      </w:r>
    </w:p>
    <w:p>
      <w:pPr/>
      <w:r>
        <w:rPr/>
        <w:t xml:space="preserve">A Gazdasági Versenyhivatalhoz érkezett jelzések szerint 2022 novemberétől a cég a fogyasztók felé következetlen, ellentmondásos tájékoztatási gyakorlatot folytatott a díjemelés feltételeivel kapcsolatban. Ez alapján a GVH azt vélelmezi, hogy a távközlési cég kereskedelmi kommunikációja a fogyasztókban azt a benyomást kelthette, hogyha egy fogyasztó 2022. december 31-ig hűségszerződést kötött a távközlési céggel, akkor az előfizetési díjai a vállalt hűségidőszak alatt nem fognak emelkedni.</w:t>
      </w:r>
    </w:p>
    <w:p>
      <w:pPr/>
      <w:r>
        <w:rPr/>
        <w:t xml:space="preserve">A GVH ezért megvizsgálja, hogy a DIGI tájékoztatási gyakorlata alkalmas lehetett-e arra, hogy a fogyasztókat olyan ügyleti döntés meghozatalára késztesse, amelyet egyébként nem hoztak volna meg. Mindezek alapján a nemzeti versenyhatóság a fogyasztókkal szembeni tisztességtelen kereskedelmi gyakorlat tilalmának feltételezett megsértése miatt versenyfelügyeleti eljárást indított.</w:t>
      </w:r>
    </w:p>
    <w:p>
      <w:pPr/>
      <w:r>
        <w:rPr/>
        <w:t xml:space="preserve">A versenyfelügyeleti eljárás megindítása nem jelenti annak kimondását, hogy a vállalkozás a jogsértést elkövette. Az eljárás a tények tisztázására és ezen keresztül a feltételezett jogsértés bizonyítására irányul. Az eljárás lefolytatására biztosított időtartam három hónap, amely indokolt esetben két alkalommal, egyenként legfeljebb két hónappal meghosszabbítható.</w:t>
      </w:r>
    </w:p>
    <w:p>
      <w:pPr/>
      <w:r>
        <w:rPr/>
        <w:t xml:space="preserve">Az ügy hivatali nyilvántartási számai: VJ/25/2023.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https://hellosajto.hu/7062/a-digi-tajekoztatasi-gyakorlatat-vizsgalja-a-gvh/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24404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2023-10-06T15:02:54+00:00</dcterms:created>
  <dcterms:modified xsi:type="dcterms:W3CDTF">2023-10-06T15:02:54+00:00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