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Az újságírók és a médiaorgánumok fokozottabb védelmét kérik a képviselők</w:t>
      </w:r>
      <w:bookmarkEnd w:id="1"/>
    </w:p>
    <w:p>
      <w:pPr/>
      <w:r>
        <w:rPr/>
        <w:t xml:space="preserve">A tagállamok tegyenek lépéseket a média befolyásolása ellen</w:t>
      </w:r>
    </w:p>
    <w:p>
      <w:pPr/>
      <w:r>
        <w:rPr/>
        <w:t xml:space="preserve">Legyen vége az újságírók jogellenes megfigyelésének</w:t>
      </w:r>
    </w:p>
    <w:p>
      <w:pPr/>
      <w:r>
        <w:rPr/>
        <w:t xml:space="preserve">A tulajdonviszonyok átláthatóságára van szükség a médiában</w:t>
      </w:r>
    </w:p>
    <w:p>
      <w:pPr/>
      <w:r>
        <w:rPr/>
        <w:t xml:space="preserve">Gondoskodni kell az állami hirdetési megbízások igazságos elosztásáról</w:t>
      </w:r>
    </w:p>
    <w:p>
      <w:pPr/>
      <w:r>
        <w:rPr/>
        <w:t xml:space="preserve">A Parlament támogatja a média átláthatóságát és függetlenségét erősítő új uniós jogszabályt, hiszen a tömegtájékoztatás szabadsága és az ágazat életképessége a tét.</w:t>
      </w:r>
    </w:p>
    <w:p>
      <w:pPr/>
      <w:r>
        <w:rPr/>
        <w:t xml:space="preserve">Az európai tömegtájékoztatás szabadságáról szóló jogszabályról 448 szavazattal, 102 ellenében és 75 tartózkodással kedden elfogadott álláspontjukban a képviselők azt várják el a tagállamoktól, hogy gondoskodjanak a nézőpontok minél szélesebb körének nyilvánosságot adó tömegtájékoztatásról, és védjék meg a média függetlenségét a kormányzati, politikai, gazdasági vagy magánérdekű beavatkozástól.</w:t>
      </w:r>
    </w:p>
    <w:p>
      <w:pPr/>
      <w:r>
        <w:rPr/>
        <w:t xml:space="preserve">A képviselők elutasítják a szerkesztői döntések befolyásolásának minden formáját és a külső nyomásgyakorlást. Véleményük szerint nem szabad az újságírókat forrásaik felfedésére kényszeríteni, titkosított tartalmaikhoz hozzáférni, vagy kémprogramokat bevetni a megfigyelésükre.</w:t>
      </w:r>
    </w:p>
    <w:p>
      <w:pPr/>
      <w:r>
        <w:rPr/>
        <w:t xml:space="preserve">A kémprogramok használata egyébként is csak végső eszközként, eseti alapon lehet indokolt, ha valamilyen súlyos bűncselekmény, például terrorizmus vagy embercsempészet kivizsgálásához egy független igazságügyi hatóság ezt elrendeli.</w:t>
      </w:r>
    </w:p>
    <w:p>
      <w:pPr/>
      <w:r>
        <w:rPr/>
        <w:t xml:space="preserve">Átlátható tulajdonviszonyok</w:t>
      </w:r>
    </w:p>
    <w:p>
      <w:pPr/>
      <w:r>
        <w:rPr/>
        <w:t xml:space="preserve">Ahhoz, hogy fel lehessen mérni a médiafüggetlenség állapotát, átlátható tulajdonviszonyokra van szükség. A Parlament ezért minden médiacéget, még a mikrovállalkozásokat is arra kötelezné, hogy hozzák nyilvánosságra tulajdonosi szerkezetüket.</w:t>
      </w:r>
    </w:p>
    <w:p>
      <w:pPr/>
      <w:r>
        <w:rPr/>
        <w:t xml:space="preserve">Az állami hirdetésekre és az állami pénzügyi támogatásokra vonatkozó információk szintén nélkülözhetetlenek az átláthatósághoz. A képviselők elvárnák, hogy a médiavállalkozások, köztük az online platformok és keresőmotorok ezekről is maradéktalanul számoljanak be, és ne csak az uniós tagországok vonatkozásában.</w:t>
      </w:r>
    </w:p>
    <w:p>
      <w:pPr/>
      <w:r>
        <w:rPr/>
        <w:t xml:space="preserve">Védelem az online óriásplatformok önkényes döntéseivel szemben</w:t>
      </w:r>
    </w:p>
    <w:p>
      <w:pPr/>
      <w:r>
        <w:rPr/>
        <w:t xml:space="preserve">Az online óriásplatformok tartalommoderálási döntései adott esetben szintén korlátozzák a médiaszabadságot. A képviselők ezért mechanizmust állítanának fel a tartalomeltávolítás ellenőrzésére. A platformoknak a médiaszolgáltatók nyilatkozatai alapján mindenekelőtt különbséget kellene tenniük független és nem független források között. Amennyiben egy adott tartalmat el kívánnak távolítani, vagy korlátozni kívánják a közzétételét, szándékukról 24 órával korábban értesíteniük kell az érintett médiaszolgáltatót, hogy az reagálni tudjon. Ha a 24 óra elteltével a platform továbbra is úgy ítéli, hogy a tartalom ellentétes használati feltételeivel, akkor törölheti, vagy korlátozhatja azt, vagy felkérheti a nemzeti hatóságot, hogy haladéktalanul hozzon végső döntést. Ha azonban a médiaszolgáltató úgy véli, hogy a platform döntése nem kellően megalapozott és sérti a médiaszabadságot, akkor joga van bíróságon kívüli vitarendezési testülethez fordulni.</w:t>
      </w:r>
    </w:p>
    <w:p>
      <w:pPr/>
      <w:r>
        <w:rPr/>
        <w:t xml:space="preserve">Gazdasági életképesség</w:t>
      </w:r>
    </w:p>
    <w:p>
      <w:pPr/>
      <w:r>
        <w:rPr/>
        <w:t xml:space="preserve">A közszolgálati média számára megfelelő, fenntartható és kiszámítható finanszírozást kell biztosítani többéves költségvetési tervezéssel. Mindez a tagállamok felelőssége, vélik a képviselők.</w:t>
      </w:r>
    </w:p>
    <w:p>
      <w:pPr/>
      <w:r>
        <w:rPr/>
        <w:t xml:space="preserve">Azt javasolják, hogy egy adott médiaszolgáltató, online platform vagy keresőmotor ne kaphasson többet az állami hirdetésekből egy tagországon belül, mint az ottani hatóság által a hirdetésekre elkülönített teljes költségvetés 15 százaléka. Ezzel el lehetne kerülni az állami megrendelésektől való függőséget. A közpénzek kiosztásának feltételei pedig legyenek nyilvánosak.</w:t>
      </w:r>
    </w:p>
    <w:p>
      <w:pPr/>
      <w:r>
        <w:rPr/>
        <w:t xml:space="preserve">Független uniós médiatestület</w:t>
      </w:r>
    </w:p>
    <w:p>
      <w:pPr/>
      <w:r>
        <w:rPr/>
        <w:t xml:space="preserve">Az Európai Bizottság az előterjesztett jogszabályjavaslatban egy új független szerv, a Médiaszolgáltatásokat Felügyelő Európai Testület felállításáról is rendelkezett. A képviselők szerint a leendő testületet mind jogilag, mind működésében le kell választani a Bizottságról, hogy attól függetlenül tevékenykedhessen. Független szakértői csoportot kellene továbbá létrehozni a médiaágazat és a civil társadalom képviselőiből, hogy ennek a testületnek a munkáját segítse.</w:t>
      </w:r>
    </w:p>
    <w:p>
      <w:pPr/>
      <w:r>
        <w:rPr/>
        <w:t xml:space="preserve">A jelentéstevő szerint</w:t>
      </w:r>
    </w:p>
    <w:p>
      <w:pPr/>
      <w:r>
        <w:rPr/>
        <w:t xml:space="preserve">„Nem hunyhatunk szemet a sajtószabadság aggasztó helyzete felett világszerte, és ez a tendencia Európát is érinti,” – mondta Sabine Verheyen jelentéstevő (EPP, Németország) a szavazás előtti vitán. Hangsúlyozta, hogy a média „nem akármilyen üzlet. Gazdasági dimenzióján túl a média hozzájárul az oktatáshoz, a kulturális fejlődéshez és a társadalmi befogadáshoz. Védi az olyan alapvető jogokat, mint a véleménynyilvánítás szabadsága és az információhoz való hozzáférés”. A jelentéstevő elmondta, hogy az európai médiaszabadságról szóló törvénnyel a képviselők „fontos jogalkotási mérföldkőhöz érkeztek médiavilágunk és újságíróink sokszínűségének és szabadságának védelme érdekében”, és „fontos lépést tettek demokráciáink védelmében”.</w:t>
      </w:r>
    </w:p>
    <w:p>
      <w:pPr/>
      <w:r>
        <w:rPr/>
        <w:t xml:space="preserve">A következő lépések</w:t>
      </w:r>
    </w:p>
    <w:p>
      <w:pPr/>
      <w:r>
        <w:rPr/>
        <w:t xml:space="preserve">Most, hogy a Parlamenten belül létrejött a konszenzus a javaslattal kapcsolatos pozícióról, elkezdődhetnek az tárgyalások a jogszabály végleges szövegéről a Tanáccsal, amely 2023 júniusában fogadta el tárgyalási álláspontját.</w:t>
      </w:r>
    </w:p>
    <w:p>
      <w:pPr/>
      <w:r>
        <w:rPr/>
        <w:t xml:space="preserve">Válasz a polgárok aggodalmaira</w:t>
      </w:r>
    </w:p>
    <w:p>
      <w:pPr/>
      <w:r>
        <w:rPr/>
        <w:t xml:space="preserve">A Parlament ma elfogadott álláspontjával a polgároknak az Európa jövőjéről szóló konferencia következtetéseiben megfogalmazott kéréseire reagál, nevezetesen a médiáról, álhírekről, dezinformációról, tényellenőrzésről és kiberbiztonságról szóló 27. javaslatban (1. és 2. bekezdés), valamint a polgárok tájékoztatásáról, részvételéről és a fiatalokról szóló 37. javaslatban (4. bekezdés).</w:t>
      </w:r>
    </w:p>
    <w:p>
      <w:pPr/>
      <w:r>
        <w:rPr/>
        <w:t xml:space="preserve">REF: 20230929IPR06111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Zalán Eszter, sajtóreferens</w:t>
      </w:r>
    </w:p>
    <w:p>
      <w:pPr>
        <w:numPr>
          <w:ilvl w:val="0"/>
          <w:numId w:val="1"/>
        </w:numPr>
      </w:pPr>
      <w:r>
        <w:rPr/>
        <w:t xml:space="preserve">+32 228 40081 (BXL)</w:t>
      </w:r>
    </w:p>
    <w:p>
      <w:pPr>
        <w:numPr>
          <w:ilvl w:val="0"/>
          <w:numId w:val="1"/>
        </w:numPr>
      </w:pPr>
      <w:r>
        <w:rPr/>
        <w:t xml:space="preserve">eszter.zalan@europarl.europa.eu</w:t>
      </w:r>
    </w:p>
    <w:p>
      <w:pPr/>
      <w:r>
        <w:rPr/>
        <w:t xml:space="preserve">Eredeti tartalom: Európai Parlament Magyarországi Kapcsolattartó Irodája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https://hellosajto.hu/6929/az-ujsagirok-es-a-mediaorganumok-fokozottabb-vedelmet-kerik-a-kepviselok/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2023-10-03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Európai Parlament Magyarországi Kapcsolattartó Irodája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10202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2023-10-03T21:40:23+00:00</dcterms:created>
  <dcterms:modified xsi:type="dcterms:W3CDTF">2023-10-03T21:40:23+00:00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