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gazdaságfejlesztésben partner a Magyar Bankszövetség</w:t>
      </w:r>
      <w:bookmarkEnd w:id="1"/>
    </w:p>
    <w:p>
      <w:pPr/>
      <w:r>
        <w:rPr/>
        <w:t xml:space="preserve">A magyar gazdaság fellendítésének feltétele az, hogy a pénzpiaci viszonyok és a kockázati hatások figyelembevételével, a fenntarthatósági és a stabilitási szempontok alapján tartsa fenn a bankszektor a hitelezési aktivitását. A kritikus helyzetekben a pénzügyi közvetítőrendszer aktív szerepvállalásának szükséges feltétele a Kormány és a banki közösség közötti folyamatos párbeszéd fenntartása, a kiszámítható és előre mutató szabályozási környezet, illetve a pénzügyi közvetítőrendszer tehervállalási képességének figyelembevétele.</w:t>
      </w:r>
    </w:p>
    <w:p>
      <w:pPr/>
      <w:r>
        <w:rPr/>
        <w:t xml:space="preserve">A magyar bankszektor az elmúlt években jelentős pénzügyi terheket vállalt a hazai gazdaság stabilitásának megőrzéséért. Előre tekintve a jövőben is elkötelezett Magyarország pénzügyi stabilitása, a gazdaságfejlesztési megoldások támogatása és a gazdasági verseny élénkítése iránt. Ezért a Gazdaságfejlesztési Miniszter önkéntes kamatplafon bevezetéséről szóló sajtóközleményében foglaltakra ezúton támogatólag felhívjuk tagbankjaink figyelmét. Az egyes banki kamatszintek megállapítása minden tagbank saját és önkéntes döntése. Üdvözöljük a GVH sajtóközleményét, mely ebben a kérdéskörben is a piaci verseny jelentőségére hívja fel a figyelmet.</w:t>
      </w:r>
    </w:p>
    <w:p>
      <w:pPr/>
      <w:r>
        <w:rPr/>
        <w:t xml:space="preserve">A Magyar Bankszövetség bízik abban, hogy a bankszektornak jelentős költségvállalást jelentő terhek a vállalatoknak az igen kedvező kamatozású forgóeszköz (pl. készlet feltöltési, alapanyag beszerzési célú) hitelek révén segíteni fognak az év végi hajrára való felkészülésben és a nagyobb forgalom elérésében. Az alacsony kamatozású lakáscélú hitelek pedig nemcsak az ingatlanpiaci forgalmat állítják helyre, hanem az építőiparnak is új lehetőségeket teremtenek.</w:t>
      </w:r>
    </w:p>
    <w:p>
      <w:pPr/>
      <w:r>
        <w:rPr/>
        <w:t xml:space="preserve">A Magyar Bankszövetség által többször kifogásolt kamatstop várható kivezetését üdvözöljük. Meggyőződésünk, hogy ennek kivezetése a piaci viszonyokban gyors helyreállást, a hitelezésben pedig dinamizmust fog jelenteni.</w:t>
      </w:r>
    </w:p>
    <w:p>
      <w:pPr/>
      <w:r>
        <w:rPr/>
        <w:t xml:space="preserve">A Kormány gazdaságpolitikáját egy tőkeerős, nemzetközileg versenyképes, az élenjáró digitális folyamatokat működtető bankszektor képes a leghatékonyabban támogatni. Előremutató, hogy a Kormányzat nyitott a bankszektor digitalizációs javaslatainak megvalósítására, ezért a Magyar Bankszövetség vállalja, hogy 2023 őszén a Kormány elé terjeszti a hitelezési folyamatok további digitalizációjára, a digitális állampolgárság adta előnyök kihasználására és az adatvagyon hatékony felhasználására vonatkozó javaslatcsomagját. Köszönjük a Kormánynak a digitális átállás elkötelezett támogatását.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https://hellosajto.hu/6903/a-gazdasagfejlesztesben-partner-a-magyar-bankszovetseg/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F805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2023-10-03T20:57:07+00:00</dcterms:created>
  <dcterms:modified xsi:type="dcterms:W3CDTF">2023-10-03T20:57:07+00:00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