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Közzétette féléves jelentését a Budapesti Értéktőzsde</w:t>
      </w:r>
      <w:bookmarkEnd w:id="1"/>
    </w:p>
    <w:p>
      <w:pPr/>
      <w:r>
        <w:rPr/>
        <w:t xml:space="preserve">A Budapesti Értéktőzsde a mai napon tette közzé 2023 első féléves számait. A BÉT nettó eredménye meghaladta 2,5 milliárd Ft-ot, amely 50%-kal magasabb a 2022-es első féléves eredménynél. A tavalyi rekordévnél jelentősen alacsonyabb kereskedési forgalom következtében a tőzsde üzleti bevételei alacsonyabb szinten zárultak, mint egy évvel korábban, ugyanakkor a költségei elsősorban az infláció hatására megemelkedtek 2023-ra. A BÉT pénzügyi eredményének és a KELER Csoport első féléves eredményének köszönhetően azonban a nettó eredmény jelentősen növekedett.</w:t>
      </w:r>
    </w:p>
    <w:p>
      <w:pPr/>
      <w:r>
        <w:rPr/>
        <w:t xml:space="preserve">A tavalyi, kiugróan magas forgalmat hozó első félévéhez képest az idei év első felében visszafogottabb üzleti aktivitás volt megfigyelhető a kereskedési üzletágban, amelynek következtében összességében a BÉT üzleti bevételei a tavalyinál 15%-kal alacsonyabb szinten zárultak ebben a félévben, annak ellenére, hogy a tőzsde másik két fő üzletága, a kibocsátói és adatszolgáltatói területek az előző év első félévét meghaladó bevételt értek el. A piacok volatilitása világszerte csökkent a tavalyi év első félévéhez képest, amelynek következtében a tőzsdei forgalmak csökkentek és ez megfigyelhető volt a BÉT azonnali és derivatív piacán is. Az adatértékesítési üzletág esetében a stabil ügyfélkör és az év elején az infláció követése céljából bevezetésre került díjemelés biztosították a magasabb féléves számokat, a kibocsátói bevételeknél pedig a tavalyi év során az NKP (Növekedési Kötvényprogram) keretében bevezetett új kötvények, a szabályozott piacra bevezetett banki kötvények számossága és a piaci kapitalizáció emelkedése fejtettek ki pozitív hatást.</w:t>
      </w:r>
    </w:p>
    <w:p>
      <w:pPr/>
      <w:r>
        <w:rPr/>
        <w:t xml:space="preserve">Összességében a tőzsde első féléves működési eredménye a tavalyi év első félévénél alacsonyabb szintet ért el. A BÉT EBITDA-ja 2023 első félévében 558 millió Ft lett, ugyanakkor a pénzügyi eredmény és a BÉT kapcsolt vállalkozásai, a KELER és KELER KSZF (KELER Csoport) első féléves eredményének hatására a nettó eredmény nagy mértékben növekedett, 2,550 milliárd forintra.</w:t>
      </w:r>
    </w:p>
    <w:p>
      <w:pPr/>
      <w:r>
        <w:rPr/>
        <w:t xml:space="preserve">A Budapesti Értéktőzsde az év első felében egyik kiemelt stratégiai célját teljesítette azzal, hogy 2023. június 7-én saját részvényei bevezetésre kerültek a saját szabályozott piacára és ezzel nyilvánosan működő részvénytársasággá alakult. Emellett további három új részvénykibocsátó vállalatot is köszönthetett, valamint 48 új kötvény került bevezetésre.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media@bse.hu</w:t>
      </w:r>
    </w:p>
    <w:p>
      <w:pPr/>
      <w:r>
        <w:rPr/>
        <w:t xml:space="preserve">Eredeti tartalom: Budapesti Értéktőzsde Zrt.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https://hellosajto.hu/6823/kozzetette-feleves-jelenteset-a-budapesti-ertektozsde/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2023-09-29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Budapesti Értéktőzsde Zrt.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B541BF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2023-09-29T15:22:00+00:00</dcterms:created>
  <dcterms:modified xsi:type="dcterms:W3CDTF">2023-09-29T15:22:00+00:00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