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mezőgazdasági és élelmiszeripari termékek 24 árucsoportja közül 15 exportértéke emelkedett</w:t>
      </w:r>
      <w:bookmarkEnd w:id="1"/>
    </w:p>
    <w:p>
      <w:pPr/>
      <w:r>
        <w:rPr/>
        <w:t xml:space="preserve">A mezőgazdasági és élelmiszeripari termékek kivitelének értéke 6630 millió eurót, behozatalának értéke 5103 millió eurót tett ki 2023 első fél évében, az agrár-külkereskedelem aktívuma 1528 millió euró volt, 614,4 millió euróval kevesebb, mint 2022 első hat hónapjában. A mezőgazdasági és élelmiszeripari termékek exportértéke 1,5 százalékkal, importértéke 16,3 százalékkal nőtt, az egyenleg 28,7 százalékkal romlott a 2022. első félévi értékhez képest.</w:t>
      </w:r>
    </w:p>
    <w:p>
      <w:pPr/>
      <w:r>
        <w:rPr/>
        <w:t xml:space="preserve">2023 első hat hónapjában az agrár-külkereskedelem exportárindexe 15,3 százalékkal, importárindexe 12,6 százalékkal nőtt, a cserearány-mutató 2,4 százalékkal javult a vizsgált időszakban a bázisidőszakhoz képest. A nemzetgazdasági export értéke 11,5 százalékkal, az import 1,3 százalékkal emelkedett. A mezőgazdasági és élelmiszeripari termékek részesedése a teljes nemzetgazdasági exportértékből 2023 első fél évében 8,6 százalék, az importértékből 7 százalék volt.</w:t>
      </w:r>
    </w:p>
    <w:p>
      <w:pPr/>
      <w:r>
        <w:rPr/>
        <w:t xml:space="preserve">A mezőgazdasági és élelmiszeripari termékek 24 árucsoportja közül 15 exportértéke emelkedett, 9 árucsoporté csökkent 2023 első fél évében a bázisidőszakhoz viszonyítva. A legnagyobb értékben a dohánytermékek (KN24) árbevétele nőtt (+114,7 millió euró), mivel az árucsoport legnagyobb értékű termékei közül a dohánykivonat és a visszanyert dohány ára két-háromszor meghaladta az egy évvel korábbit. Az állati takarmányok (KN23) árbevétele 102,6 millió euróval, a húsféléké (KN02) 88,5 millió euróval, a cukor és cukoráruk (KN17) árucsoporté 81,7 millió euróval bővült a vizsgált időszakban a bázishoz viszonyítva.</w:t>
      </w:r>
    </w:p>
    <w:p>
      <w:pPr/>
      <w:r>
        <w:rPr/>
        <w:t xml:space="preserve">A legnagyobb exportérték-csökkenés a gabonaféléket (KN10) érintette (–154,5 millió euró), elsősorban a búza és a kukorica árának 11, illetve 24,4 százalékos visszaesése révén. Az olajos magvak (KN12) exportértéke 133,9 millió euróval volt kevesebb a bázishoz viszonyítva, mivel a repce kivitele 48,9 százalékkal, a napraforgómag exportja 32,9 százalékkal csökkent.</w:t>
      </w:r>
    </w:p>
    <w:p>
      <w:pPr/>
      <w:r>
        <w:rPr/>
        <w:t xml:space="preserve">További információk e témában Az élelmiszer-gazdaság külkereskedelme, 2023. I. fél év című kiadványunkban olvashatók, mely innen érhető el: 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https://hellosajto.hu/6796/a-mezogazdasagi-es-elelmiszeripari-termekek-24-arucsoportja-kozul-15-exporterteke-emelkedett/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450A1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2023-09-29T14:42:21+00:00</dcterms:created>
  <dcterms:modified xsi:type="dcterms:W3CDTF">2023-09-29T14:42:21+00:00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