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Megszüntette az eljárást a GVH a HelloPay fizetőterminálok üzemeltetőjével szemben</w:t>
      </w:r>
      <w:bookmarkEnd w:id="1"/>
    </w:p>
    <w:p>
      <w:pPr/>
      <w:r>
        <w:rPr/>
        <w:t xml:space="preserve">A Gazdasági Versenyhivatal (GVH) lezárta a vizsgálatot a HelloPay fizetőterminálok üzemeltetőjével szemben, mert a versenyfelügyeleti eljárás megindításakor feltételezett jogsértés nem volt egyértelműen bizonyítható. A céget a GVH korábban két alkalommal is elmarasztalta, aminek hatására a HelloPay módosította a borravaló-választási gyakorlatát.</w:t>
      </w:r>
    </w:p>
    <w:p>
      <w:pPr/>
      <w:r>
        <w:rPr/>
        <w:t xml:space="preserve">A nemzeti versenyhatóság 2022. novemberében indított eljárást a HelloPay Zrt. -vel szemben, amely számos fesztivál, rendezvény és vendéglátóhely készpénzmentes fizetési rendszerét biztosítja. A vállalkozás a hatóság gyanúja szerint olyan tisztességtelen gyakorlatot folytatott a terminálok borravaló-választási folyamata során, amellyel nyomásgyakorlással többlet-döntéshozatalra kényszeríthette a fogyasztókat.</w:t>
      </w:r>
    </w:p>
    <w:p>
      <w:pPr/>
      <w:r>
        <w:rPr/>
        <w:t xml:space="preserve">Az ügyhöz kapcsolódó előzmény, hogy a GVH 2019 végén elmarasztalta a szolgáltatót az alapbeállításként alkalmazott 10%-os borravaló miatt. A versenyhatóság akkor 20 millió forintos bírságot szabott ki a cégre, valamint eltiltotta a jogsértő magatartás folytatásától. 2021 végén a GVH megvizsgálta a tiltó kötelezés teljesülését és arra jutott, hogy – bár a HelloPay Zrt. módosított korábbi rendszerén – a cég továbbra is a fogyasztók döntési folyamatát megzavarva sugallt egy „elvárt” 10%-os mértéket. A GVH Versenytanácsa ekkor 6 millió forintos bírságot szabott ki a vállalkozásra.</w:t>
      </w:r>
    </w:p>
    <w:p>
      <w:pPr/>
      <w:r>
        <w:rPr/>
        <w:t xml:space="preserve">Az újabb versenyfelügyeleti eljárás megindításakor – 2022 novemberében – a GVH hangsúlyozta, hogy a vizsgálat nem jelenti annak kimondását, hogy a vállalkozás újra jogsértést követett el. Az eljárás során a versenyhatóság szakértői – ahogy minden esetben – alaposan és objektíven megvizsgálták a gyanú alapját képező gyakorlatokat a fogyasztók védelme, a tiszta piaci verseny elősegítése, illetve – tekintettel a korábban elkövetett jogsértésekre – a cég és más piaci szereplők jogkövető kereskedelmi gyakorlatának támogatása érdekében.</w:t>
      </w:r>
    </w:p>
    <w:p>
      <w:pPr/>
      <w:r>
        <w:rPr/>
        <w:t xml:space="preserve">Mindezek alapján a GVH Versenytanácsa az eljárás során arra a megállapításra jutott, hogy a feltételezett jogsértés egyértelműen nem volt bizonyítható. Az eljáró versenytanács szerint, mivel a terminálon már nincs előre bejelölt, alapértelmezetten beállított borravaló mérték, a fogyasztó sugalmazott opció nélkül eldöntheti a terminál használata során egyetlen lépésben, hogy 0% és 20% között mekkora mértékű borravalót ad. Az eljáró versenytanács szerint továbbá pusztán a borravaló adásra vonatkozó kérdéssel, választási lehetőséggel nem alapozható meg az eljárás megindításakor feltételezett nyomásgyakorlás.</w:t>
      </w:r>
    </w:p>
    <w:p>
      <w:pPr/>
      <w:r>
        <w:rPr/>
        <w:t xml:space="preserve">A GVH vizsgálatainak hatására a HelloPay Zrt. egyébként módosította a borravaló-választási gyakorlatát, aminek következtében a fogyasztók borravaló adási „szokásai” is merőben megváltoztak a cég termináljain. Míg a korábban alkalmazott 10%-os alapbeállítás mellett a többség a 10%-os mértéket fizette, nem módosított rajta, a jelenleg is alkalmazott gyakorlatnál sokan nem fizetnek borravalót, a választott mértékek pedig szóródnak.</w:t>
      </w:r>
    </w:p>
    <w:p>
      <w:pPr/>
      <w:r>
        <w:rPr/>
        <w:t xml:space="preserve">Az ügy hivatali nyilvántartási száma: Vj-45/2023.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https://hellosajto.hu/6510/megszuntette-az-eljarast-a-gvh-a-hellopay-fizetoterminalok-uzemeltetojevel-szemben/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540F1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2023-09-22T19:21:24+00:00</dcterms:created>
  <dcterms:modified xsi:type="dcterms:W3CDTF">2023-09-22T19:21:24+00:00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