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Tizennégy milliárd forint értékben bocsátott ki jelzáloglevelet az MBH Jelzálogbank</w:t>
      </w:r>
      <w:bookmarkEnd w:id="1"/>
    </w:p>
    <w:p>
      <w:pPr/>
      <w:r>
        <w:rPr/>
        <w:t xml:space="preserve">Élénk kereslet mellett zajlott szerdán az MBH Jelzálogbank eredetileg 16 milliárd forint értékben meghirdetett jelzáloglevél-kibocsátása. Az aukción csaknem 21 milliárd forintos igény mutatkozott, amelyből a pénzintézet végül 14 milliárd forintot fogadott el.</w:t>
      </w:r>
    </w:p>
    <w:p>
      <w:pPr/>
      <w:r>
        <w:rPr/>
        <w:t xml:space="preserve">Az MBH Jelzálogbank szeptember 20-án tartotta idei hatodik jelzáloglevél-aukcióját, amelynek keretében nyilvános ajánlattételre bocsátotta a 2029. május 23-i lejáratú, fix, 7,5 százalékos kamatozású MJ29NF01 jelzáloglevél első sorozatrészletét. Az aukció keretében a tőkepiaci szereplők a felajánlott mennyiséget jóval meghaladó, összesen 20 milliárd 832 millió 250 ezer forint értékben nyújtottak be ajánlatot, amelyből a bank a befektetők által elvárt felárszinteket figyelembe véve végül 14 milliárd forintot fogadott el.</w:t>
      </w:r>
    </w:p>
    <w:p>
      <w:pPr/>
      <w:r>
        <w:rPr/>
        <w:t xml:space="preserve">„Az MBH Jelzálogbank a továbbra is törékeny tőkepiaci környezetben is fenntartja rendszeres piaci jelenlétét. Kibocsátói részről azonban a folyamatos piaci jelenlét a mennyiségi és az árazással kapcsolatos szempontok alapján is alkalmazkodást igényel. A mostani kibocsátáson tapasztalt jelentős érdeklődés mindenesetre azt mutatja, hogy igény van a jelzáloglevelekre, amelyek változatlanul az egyik legbiztosabbnak tekintett befektetési lehetőséget jelenthetik” – mondta Dr. Nagy Gyula, az MBH Jelzálogbank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https://hellosajto.hu/6386/tizennegy-milliard-forint-ertekben-bocsatott-ki-jelzaloglevelet-az-mbh-jelzalogbank/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B11CF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2023-09-20T19:11:58+00:00</dcterms:created>
  <dcterms:modified xsi:type="dcterms:W3CDTF">2023-09-20T19:11:58+00:00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