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Kritikus nyersanyagok: Az EU ellátásának és szuverenitásának biztosítása</w:t>
      </w:r>
      <w:bookmarkEnd w:id="1"/>
    </w:p>
    <w:p>
      <w:pPr/>
      <w:r>
        <w:rPr/>
        <w:t xml:space="preserve">Stratégiai partnerségek harmadik országokkal a kritikus fontosságú nyersanyagokról</w:t>
      </w:r>
    </w:p>
    <w:p>
      <w:pPr/>
      <w:r>
        <w:rPr/>
        <w:t xml:space="preserve">A bürokrácia csökkentése, az innováció ösztönzése és alternatív anyagok kifejlesztése</w:t>
      </w:r>
    </w:p>
    <w:p>
      <w:pPr/>
      <w:r>
        <w:rPr/>
        <w:t xml:space="preserve">Fokozott körforgás és ambiciózus újrafeldolgozási célok</w:t>
      </w:r>
    </w:p>
    <w:p>
      <w:pPr/>
      <w:r>
        <w:rPr/>
        <w:t xml:space="preserve">A képviselők csütörtökön elfogadták a stratégiai nyersanyagellátás fellendítéséről szóló álláspontjukat, amely kulcsfontosságú az EU fenntartható és digitális jövőjének biztosításához.</w:t>
      </w:r>
    </w:p>
    <w:p>
      <w:pPr/>
      <w:r>
        <w:rPr/>
        <w:t xml:space="preserve">A kritikus fontosságú nyersanyagokról szóló jogszabály célja, hogy az EU-t versenyképesebbé és önállóbbá tegye. Csökkenti a bürokráciát, elősegíti az innovációt a teljes értéklánc mentén, támogatja a kis- és középvállalkozásokat (kkv-kat), valamint ösztönzi a kutatást és az alternatív anyagok, illetve a környezetbarátabb bányászati és termelési módszerek fejlesztését.</w:t>
      </w:r>
    </w:p>
    <w:p>
      <w:pPr/>
      <w:r>
        <w:rPr/>
        <w:t xml:space="preserve">Stratégiai partnerségek</w:t>
      </w:r>
    </w:p>
    <w:p>
      <w:pPr/>
      <w:r>
        <w:rPr/>
        <w:t xml:space="preserve">A tagállamokból álló Tanáccsal folytatott tárgyalásokat megelőző álláspontjukban a képviselők hangsúlyozzák annak fontosságát, hogy stratégiai partnerségeket alakítsanak ki az EU és a harmadik országok között a kritikus fontosságú nyersanyagok tekintetében annak érdekében, hogy diverzifikálják az EU ellátását. A képviselők hosszú távú partnerségek útját kívánják elősegíteni a tudás- és technológiaátadás, a képzés és továbbképzés, a jobb munka- és jövedelmi feltételeket biztosító új munkahelyek, valamint a partnerországokban a legjobb ökológiai szabványok szerinti kitermelés és feldolgozás révén.</w:t>
      </w:r>
    </w:p>
    <w:p>
      <w:pPr/>
      <w:r>
        <w:rPr/>
        <w:t xml:space="preserve">Az EP-képviselők arra is törekednek, hogy a stratégiai technológiák nyersanyagait felváltó helyettesítő anyagokkal és termelési folyamatokkal kapcsolatos kutatásra és innovációra nagyobb hangsúlyt helyezzenek. Körkörösségi célokat kívánnak meghatározni annak érdekében, hogy előmozdítsák a stratégiaibb nyersanyagok hulladéktermékekből történő kitermelését. A képviselők azt is hangsúlyozzák, hogy csökkenteni kell a bürokráciát a vállalatok, különösen a kis- és középvállalkozások (kkv-k) számára.</w:t>
      </w:r>
    </w:p>
    <w:p>
      <w:pPr/>
      <w:r>
        <w:rPr/>
        <w:t xml:space="preserve">A jelentéstevő szerint</w:t>
      </w:r>
    </w:p>
    <w:p>
      <w:pPr/>
      <w:r>
        <w:rPr/>
        <w:t xml:space="preserve">Nicola Beer (Renew, Németország) jelentéstevő elmondta: „Az európai szuverenitás és versenyképesség felé vezető irányt kijelöltük. A mai szavazáson a képviselőcsoportok elsöprő többségével az Európai Parlament világossá tette az európai ellátásbiztonsággal kapcsolatos álláspontját, és határozott felhatalmazást ad a Tanáccsal és a Bizottsággal folytatott tárgyalásokra. A bürokrácia csökkentésére, a gyors és egyszerű engedélyezési eljárásokra, a kutatás és az innováció fellendítésére a teljes értéklánc mentén, valamint a magánbefektetők számára célzott gazdasági ösztönzőkre összpontosítunk az európai termelés és újrahasznosítás érdekében. Az Európai Parlament a harmadik országokkal való stratégiai, egyenrangú partnerségek kiépítésére koncentrál. A Parlament arra fog törekedni, hogy a Tanáccsal és a Bizottsággal folytatott tárgyalások 2023 karácsonyáig lezáruljanak. Számítunk arra, hogy a biztonságos és fenntartható nyersanyagellátás sürgőssége és nélkülözhetetlensége ugyanolyan fontos a tagállamok számára, mint nekünk, az emberek képviselőinek." - tette hozzá.</w:t>
      </w:r>
    </w:p>
    <w:p>
      <w:pPr/>
      <w:r>
        <w:rPr/>
        <w:t xml:space="preserve">Következő lépések</w:t>
      </w:r>
    </w:p>
    <w:p>
      <w:pPr/>
      <w:r>
        <w:rPr/>
        <w:t xml:space="preserve">A jogszabálytervezetet 515 szavazattal 34 ellenében, 28 tartózkodás mellett fogadták el. A Parlament most tárgyalásokat kezd a Tanács spanyol elnökségével annak érdekében, hogy első olvasatban megállapodásra jusson.</w:t>
      </w:r>
    </w:p>
    <w:p>
      <w:pPr/>
      <w:r>
        <w:rPr/>
        <w:t xml:space="preserve">Háttér</w:t>
      </w:r>
    </w:p>
    <w:p>
      <w:pPr/>
      <w:r>
        <w:rPr/>
        <w:t xml:space="preserve">Elektromos autók, napelemek és okostelefonok – mind kritikus nyersanyagokat tartalmaznak. Az EU egyelőre függ bizonyos nyersanyagoktól. A kritikus nyersanyagok kulcsfontosságúak az EU zöld és digitális átállása szempontjából, és ellátásuk biztosítása kulcsfontosságú az Unió gazdasági ellenállóképessége, technológiai vezető szerepe és stratégiai autonómiája szempontjából. Az Ukrajna elleni orosz háború és az egyre agresszívabb kínai kereskedelmi-, és iparpolitika óta a kobalt, a lítium és más nyersanyagok geopolitikai tényezővé is váltak.</w:t>
      </w:r>
    </w:p>
    <w:p>
      <w:pPr/>
      <w:r>
        <w:rPr/>
        <w:t xml:space="preserve">A megújuló energiák felé történő globális elmozdulással, valamint a gazdaságok és társadalmak digitalizációjával az elkövetkező évtizedekben a kereslet ezek iránt a stratégiai nyersanyagok iránti rohamosan növekedni fog.</w:t>
      </w:r>
    </w:p>
    <w:p>
      <w:pPr/>
      <w:r>
        <w:rPr/>
        <w:t xml:space="preserve">REF: 20230911IPR04927</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https://hellosajto.hu/6094/kritikus-nyersanyagok-az-eu-ellatasanak-es-szuverenitasanak-biztositasa/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E43F4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2023-09-14T14:48:56+00:00</dcterms:created>
  <dcterms:modified xsi:type="dcterms:W3CDTF">2023-09-14T14:48:56+00:00</dcterms:modified>
</cp:coreProperties>
</file>

<file path=docProps/custom.xml><?xml version="1.0" encoding="utf-8"?>
<Properties xmlns="http://schemas.openxmlformats.org/officeDocument/2006/custom-properties" xmlns:vt="http://schemas.openxmlformats.org/officeDocument/2006/docPropsVTypes"/>
</file>