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Szigorúbb feddhetetlenségi, függetlenségi és elszámoltathatósági követelmények</w:t>
      </w:r>
      <w:bookmarkEnd w:id="1"/>
    </w:p>
    <w:p>
      <w:pPr/>
      <w:r>
        <w:rPr/>
        <w:t xml:space="preserve">Az elmúlt hónapok reformjaival a Parlament az integritást, a függetlenséget és az elszámoltathatóságot kívánja megerősíteni, miközben védi a képviselői megbízatás szabadságát.</w:t>
      </w:r>
    </w:p>
    <w:p>
      <w:pPr/>
      <w:r>
        <w:rPr/>
        <w:t xml:space="preserve">A széles körű intézkedések célja, hogy az integritás megerősítése és a jogi kiskapuk megszüntetése révén megvédjék az intézményt és az európai parlamenti képviselőket a Parlament munkájába való beavatkozásra irányuló kísérletektől.</w:t>
      </w:r>
    </w:p>
    <w:p>
      <w:pPr/>
      <w:r>
        <w:rPr/>
        <w:t xml:space="preserve">Roberta Metsola, az Európai Parlament elnöke kijelentette: „Az elmúlt hónapokban bevezetett reformok növelik a parlamenti rendszerek integritását, átláthatóbbá teszik a döntéshozatalt és megerősítik a Parlament egészét. Meg szeretnénk szilárdítani az európai polgárok belénk vetett bizalmát, és az Európai Parlamentről mint nyitott intézményről alkotott képet. Egy modernebb és hatékonyabb Parlamentet hozunk létre, amelyet a polgárok már jövőre megismerhetnek.”</w:t>
      </w:r>
    </w:p>
    <w:p>
      <w:pPr/>
      <w:r>
        <w:rPr/>
        <w:t xml:space="preserve">A jogi kiskapuk megszüntetése</w:t>
      </w:r>
    </w:p>
    <w:p>
      <w:pPr/>
      <w:r>
        <w:rPr/>
        <w:t xml:space="preserve">A Parlament Elnöksége felülvizsgált szabályokat hagyott jóvá a volt képviselőkre vonatkozóan (a forgóajtó-jelenséggel kapcsolatos új politika), valamint új szabályokat fogadott el a Parlamentbe való belépésről és azokról az átláthatósági kötelezettségekről, amelyek az érdekképviselők Parlament épületeiben tartott rendezvényeken való részvételére vonatkoznak. Az Elnökség továbbá megállapodott a visszaélések bejelentésére vonatkozó belső szabályok felülvizsgálatáról.</w:t>
      </w:r>
    </w:p>
    <w:p>
      <w:pPr/>
      <w:r>
        <w:rPr/>
        <w:t xml:space="preserve">A Parlament emellett megerősítette a nemzeti igazságügyi és bűnüldöző hatóságokkal folytatott együttműködését is: gyorsan reagált a nemzeti hatóságok – többek között a képviselők mentelmi jogának felfüggesztésére irányuló – kérelmeire.</w:t>
      </w:r>
    </w:p>
    <w:p>
      <w:pPr/>
      <w:r>
        <w:rPr/>
        <w:t xml:space="preserve">A képviselőcsoportok vezetői külön-külön tisztázták a plenáris üléseken sürgősséggel folytatott emberi jogi vitákra vonatkozó szabályokat, hogy megvédjék az eljárást az indokolatlan beavatkozástól. A 2022 decemberében és 2023 januárjában elfogadott parlamenti állásfoglalásokat követően a képviselőcsoportok vezetői iránymutatásokat hagytak jóvá az Elnökön Értekezletén, hogy támogassák az európai parlamenti képviselőket és a személyzetet a nem uniós országok képviselőivel, például diplomatákkal és állami képviselőkkel fenntartott kapcsolataikban. Az Európai Bizottság – eleget téve a Parlament egy ambiciózus és független uniós etikai szerv létrehozására irányuló felhívásának – előterjesztette javaslatát egy ezzel kapcsolatos intézményközi megállapodásra. A Parlament elnöke vezető szerepet vállalt az ezt követő tárgyalásokban annak érdekében, hogy azok eredménye összhangban legyen a Parlament törekvéseivel.</w:t>
      </w:r>
    </w:p>
    <w:p>
      <w:pPr/>
      <w:r>
        <w:rPr/>
        <w:t xml:space="preserve">Ezzel párhuzamosan az Alkotmányügyi Bizottság (AFCO) javaslatokat tett a Parlament eljárási szabályzatának módosítására. Ilyen javaslat például: az európai parlamenti képviselők kötelező nyilatkozatainak szélesebb körű alkalmazása harmadik felekkel tartott találkozók esetén; tilalom az informális baráti csoportoknak a hivatalos parlamenti tevékenységekkel összetéveszthető tevékenységeire; valamint egyértelműbb szabályok az összeférhetetlenségek elkerülése és az európai parlamenti képviselők pénzügyi nyilatkozatainak nagyobb átláthatósága érdekében. Az AFCO emellett javasolja a magatartási kódexszel foglalkozó tanácsadó bizottság szerepének megerősítését és a tervezett intézkedések felülvizsgálatát. A javaslatokról szóló zárószavazásra a szeptemberi plenáris üléshéten kerül sor.</w:t>
      </w:r>
    </w:p>
    <w:p>
      <w:pPr/>
      <w:r>
        <w:rPr/>
        <w:t xml:space="preserve">A reformok a nagyobb átláthatóságra és elszámoltathatóságra, valamint a külföldi beavatkozási kísérletek tekintetében a biztonság kultúrájának megerősítésére felszólító plenáris állásfoglalásokra adnak választ.</w:t>
      </w:r>
    </w:p>
    <w:p>
      <w:pPr/>
      <w:r>
        <w:rPr/>
        <w:t xml:space="preserve">További ajánlások</w:t>
      </w:r>
    </w:p>
    <w:p>
      <w:pPr/>
      <w:r>
        <w:rPr/>
        <w:t xml:space="preserve">Az Európai Unió valamennyi demokratikus folyamatába való külföldi beavatkozással, többek között a dezinformációval foglalkozó különbizottság (ING2) további közép-, illetve hosszú távú intézkedéseket javasolt. Ezekről a 2023. júliusi plenáris ülésen tartottak vitát és szavaztak a képviselők.</w:t>
      </w:r>
    </w:p>
    <w:p>
      <w:pPr/>
      <w:r>
        <w:rPr/>
        <w:t xml:space="preserve">Könnyen hozzáférhető információ</w:t>
      </w:r>
    </w:p>
    <w:p>
      <w:pPr/>
      <w:r>
        <w:rPr/>
        <w:t xml:space="preserve">A Parlament honlapja az új „Átláthatóság és etika” fül alatt átfogó és könnyen hozzáférhető tájékoztatást nyújt a parlamenti munka integritásáról.</w:t>
      </w:r>
    </w:p>
    <w:p>
      <w:pPr/>
      <w:r>
        <w:rPr/>
        <w:t xml:space="preserve">Előrelépés a zaklatás elleni fellépés terén</w:t>
      </w:r>
    </w:p>
    <w:p>
      <w:pPr/>
      <w:r>
        <w:rPr/>
        <w:t xml:space="preserve">A quaestorok Metsola elnök felkérésére javaslatokat dolgoztak ki a Parlament zaklatásellenes politikáinak megerősítése érdekében. A javaslatokra építve az Elnökség július 10-én egy közvetítő szolgálat létrehozásáról határozott, valamint úgy döntött, hogy támogatja az európai parlamenti képviselők kötelező képzésének bevezetését. Az Elnökség tagjai abban is egyetértettek, hogy javítani kell a képviselőket érintő zaklatási panaszokkal foglalkozó tanácsadó bizottság jelenlegi eljárását.</w:t>
      </w:r>
    </w:p>
    <w:p>
      <w:pPr/>
      <w:r>
        <w:rPr/>
        <w:t xml:space="preserve">Figyelemfelhívás és képzés</w:t>
      </w:r>
    </w:p>
    <w:p>
      <w:pPr/>
      <w:r>
        <w:rPr/>
        <w:t xml:space="preserve">A reformok kiegészítéseként és azok megfelelő végrehajtása érdekében a Parlament rendszeres figyelemfelkeltő kampányokat folytat az európai parlamenti képviselők és a személyzet kötelezettségeiről. Célzott képzést kínál a személyzet és a képviselők számára annak biztosítása érdekében, hogy a parlamenti munka integritásának védelmét szolgáló etikai és átláthatósági követelmények mindenki számára egyértelműek legyenek.</w:t>
      </w:r>
    </w:p>
    <w:p>
      <w:pPr/>
      <w:r>
        <w:rPr/>
        <w:t xml:space="preserve">A Parlament munkamódszereinek korszerűsítése</w:t>
      </w:r>
    </w:p>
    <w:p>
      <w:pPr/>
      <w:r>
        <w:rPr/>
        <w:t xml:space="preserve">2023 januárjában az Elnökök Értekezlete emellett elindította a Parlament munkamódszereinek szélesebb körű reformját is, amely kiterjed az intézmény jogalkotási, költségvetési, ellenőrzési, plenáris és külső munkájára.</w:t>
      </w:r>
    </w:p>
    <w:p>
      <w:pPr/>
      <w:r>
        <w:rPr/>
        <w:t xml:space="preserve">A reformok áttekintése itt érhető el.</w:t>
      </w:r>
    </w:p>
    <w:p>
      <w:pPr/>
      <w:r>
        <w:rPr/>
        <w:t xml:space="preserve">REF: 20230713STO02832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Szontagh Andrásné Annamária, sajtóattasé</w:t>
      </w:r>
    </w:p>
    <w:p>
      <w:pPr>
        <w:numPr>
          <w:ilvl w:val="0"/>
          <w:numId w:val="1"/>
        </w:numPr>
      </w:pPr>
      <w:r>
        <w:rPr/>
        <w:t xml:space="preserve">+36 1 411 3552</w:t>
      </w:r>
    </w:p>
    <w:p>
      <w:pPr>
        <w:numPr>
          <w:ilvl w:val="0"/>
          <w:numId w:val="1"/>
        </w:numPr>
      </w:pPr>
      <w:r>
        <w:rPr/>
        <w:t xml:space="preserve">andrasne.szontagh@europarl.europa.eu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Európai Parlament Magyarországi Kapcsolattartó Irodája
                <w:br/>
                <w:br/>
              </w:t>
            </w:r>
          </w:p>
        </w:tc>
      </w:tr>
    </w:tbl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https://hellosajto.hu/6026/szigorubb-feddhetetlensegi-fuggetlensegi-es-elszamoltathatosagi-kovetelmenyek/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C4327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2023-09-11T16:03:46+00:00</dcterms:created>
  <dcterms:modified xsi:type="dcterms:W3CDTF">2023-09-11T16:03:46+00:00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