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Lassult a kgfb kárráfordítás növekedésének üteme</w:t>
      </w:r>
      <w:bookmarkEnd w:id="1"/>
    </w:p>
    <w:p>
      <w:pPr/>
      <w:r>
        <w:rPr/>
        <w:t xml:space="preserve">Tíz százalékra mérséklődött a kötelező gépjármű-felelősségbiztosítói kárráfordítások éves növekedési üteme az előző időszakban mért 12 százalékhoz képest. A díjindexnél is látható már némi visszahajlás, negyedéves összehasonlításban 2,5 százalékra – az előző időszak harmadára – lassult az állománydíj növekedése. A negyedév során ezer forinttal emelkedett a személyautók átlagos állománydíja, ami így 52 ezer forintot tett ki.</w:t>
      </w:r>
    </w:p>
    <w:p>
      <w:pPr/>
      <w:r>
        <w:rPr/>
        <w:t xml:space="preserve">A kötelező gépjármű-felelősségbiztosítások (kgfb) kárkifizetései 10 százalékkal emelkedtek a tavalyi év derekán mérthez viszonyítva. A növekedés az előző negyedévi 12 százalékhoz képest lassulást mutat. A kárráfordításra több tényező is hatással lehet, ezek közül egyik legjelentősebb a járműjavítási költségek emelkedése volt, miközben a gépjárműalkatrészeknél továbbra is stagnálást látunk.</w:t>
      </w:r>
    </w:p>
    <w:p>
      <w:pPr/>
      <w:r>
        <w:rPr/>
        <w:t xml:space="preserve">Ez a mérséklődés korai indikátora lehet az átlagdíjak későbbi alakulásának, ami éves összevetésben országos szinten még 12 százalékos bővülést mutat. Negyedéves összevetésben azonban már a díjaknál is látható egy jelentős konszolidáció. A normál használatú egyedi személyautók kgfb-jének átlagos állománydíja 2,5 százalékkal nőtt egy negyedév alatt a korábbi 7,5 százalékkal szemben. A negyedévben így az átlagos állománydíj 52 ezer forint volt, amely mintegy ezer forinttal haladja meg az előző negyedévi értéket – áll a Magyar Nemzeti Bank (MNB) friss negyedéves Kgfb-indexében.</w:t>
      </w:r>
    </w:p>
    <w:p>
      <w:pPr/>
      <w:r>
        <w:rPr/>
        <w:t xml:space="preserve">A vidéki autósok átlagdíja (mintegy 47,9 ezer forint) közel 28 ezer forinttal marad el budapesti társaikétól (közel 75,7 ezer forint) idén június végén. Az éves átlagdíj a fővárosiak esetében 17, a nem budapesti szerződéseknél pedig 11 százalékkal emelkedett.</w:t>
      </w:r>
    </w:p>
    <w:p>
      <w:pPr/>
      <w:r>
        <w:rPr/>
        <w:t xml:space="preserve">A korábbi negyedévekben a díjaknál jobban növekedő kárráfordítás eredményeként az MNB személyautókra számított korrigált KGFB-indexe (amely a biztosítási adóval, illetve a kárkifizetések, tartalékolások hatásával kiigazítva a nettó díjváltozást mutatja be) az idei I. negyedévhez hasonlóan 127 százalékon áll a II. negyedévben is. A – díjváltozások indokoltságát mérő – korrigált index 2021. tavaszán volt a csúcson, jelenleg a járvány előtti szinten van.</w:t>
      </w:r>
    </w:p>
    <w:p>
      <w:pPr/>
      <w:r>
        <w:rPr/>
        <w:t xml:space="preserve">Az egyéb járműkategóriák esetében jelentős mértékben emelkedtek a díjak, egyedi szerződéseknél minden kategóriában, míg a flották esetében több kategóriában csökkenés látható. A flotta taxik átlagdíja az alacsony darabszám miatt kiugró mértékben, 33 százalékkal csökkent. A nagyobb buszok átlagdíja (42 fő feletti férőhelyes) egyedi esetben 37 százalékkal emelkedett vélhetően az utóbbi idők káreseményei miatt. A flottáknál a jelentős csökkenést egy nagyobb flotta alacsony díja okozta.</w:t>
      </w:r>
    </w:p>
    <w:p>
      <w:pPr/>
      <w:r>
        <w:rPr/>
        <w:t xml:space="preserve">A jegybank 2021-től negyedévente teszi közzé a kgfb díjak és károk alakulását bemutató indexét, az általa működtetett, biztosító adatszolgáltatáson alapuló Központi KGFB Tételes Adatbázis (KKTA) segítségével. Az MNB honlapjának külön felületén színes infografika segítségével mutatja be a friss adatokat, amelyek 2016 I. negyedévéhez viszonyítva jelzik a személygépkocsik állománydíjának, illetve a többi járműosztály átlagdíjainak éves és negyedéves változását.</w:t>
      </w:r>
    </w:p>
    <w:p>
      <w:pPr/>
      <w:r>
        <w:rPr/>
        <w:t xml:space="preserve">A KGFB-index rendszeres közzététele a fogyasztók és a közvélemény pontos, átlátható tájékoztatását és a verseny élénkülését segíti elő. A közzétett adatok az átlagos változást mutatják, az egyedi kgfb szerződéseknél ezek mértéke eltérő lehet. Ha egy ügyfél a folyamatokat, s egyedi szerződését áttekintve nincs megelégedve kgfb díjával és/vagy a szolgáltatás minőségével, szerződéskötési évfordulóján lehetősége van a számára legkedvezőbb biztosítási ajánlat kiválasztására és új szerződés megkötésére.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https://hellosajto.hu/5971/lassult-a-kgfb-karraforditas-novekedesenek-uteme/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26D79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2023-09-08T14:48:11+00:00</dcterms:created>
  <dcterms:modified xsi:type="dcterms:W3CDTF">2023-09-08T14:48:11+00:00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