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165,5 milliárd forint adózás előtti eredménnyel, kiemelkedő üzleti teljesítménnyel zárta 2023 első fél évét az MBH Bank</w:t>
      </w:r>
      <w:bookmarkEnd w:id="1"/>
    </w:p>
    <w:p>
      <w:pPr/>
      <w:r>
        <w:rPr/>
        <w:t xml:space="preserve">Kimagasló pénzügyi eredményeket ért el az MBH Bank a januártól júniusig tartó időszakban. 2023 első fél évét 165,5 milliárd forint korrigált adózás előtti eredménnyel és 30% feletti tőkearányos megtérüléssel zárta, míg mérlegfőösszege 10 487 milliárd forint volt június végén. A 2022 első fél évéhez képest 51%-kal növekvő működési bevételeknek és az inflációnál alacsonyabb ütemben emelkedő költségeknek köszönhetően a költség-bevétel mutató 40% alatti szintre fejlődött az időszakban. A stabil működés és tőkehelyzet rendkívül erős alapot biztosít a május elején létrejött egységes bank számára a további növekedéshez.</w:t>
      </w:r>
    </w:p>
    <w:p>
      <w:pPr/>
      <w:r>
        <w:rPr/>
        <w:t xml:space="preserve">Közzétette a 2023. első féléves pénzügyi időszakról szóló tőzsdei jelentését az MBH Bank Nyrt. A társaság az év első hat hónapját kiemelkedő eredményekkel zárta, annak ellenére, hogy a fúziós folyamat okozta többletterhelés, valamint a volatilis makrogazdasági és piaci környezet együttesen hatott a bankra.</w:t>
      </w:r>
    </w:p>
    <w:p>
      <w:pPr/>
      <w:r>
        <w:rPr/>
        <w:t xml:space="preserve">Dr. Barna Zsolt, az MBH Bank elnök-vezérigazgatója a féléves eredmények kapcsán elmondta: „Egy több éves fúziós folyamat áll mögöttünk, amelynek első pozitív hatásai már az üzleti teljesítményünkben is megmutatkoznak. Ügyfeleink bizalmának és erős tőkehelyzetünknek köszönhetően biztos lábakon állunk, ami hozzásegít bennünket a további növekedéshez és ügyfeleink lehető legjobb kiszolgálásához.”</w:t>
      </w:r>
    </w:p>
    <w:p>
      <w:pPr/>
      <w:r>
        <w:rPr/>
        <w:t xml:space="preserve">Az MBH Jelzálogbank – a szintén közzétett első féléves pénzügyi jelentése szerint - ugyancsak kiemelkedő első fél évet zárt, és megerősítette második helyét a magyar jelzálogpiaci szektorban.</w:t>
      </w:r>
    </w:p>
    <w:p>
      <w:pPr/>
      <w:r>
        <w:rPr/>
        <w:t xml:space="preserve">Javuló jövedelmezőség, növekvő saját tőke és kimagasló tőkearányos megtérülés</w:t>
      </w:r>
    </w:p>
    <w:p>
      <w:pPr/>
      <w:r>
        <w:rPr/>
        <w:t xml:space="preserve">Az első fél év során tovább erősödött az MBH Bank jövedelmezősége. A korrigált adózás előtti eredmény 165,5 milliárd forintot ért el, ami 60,7%-kal magasabb az előző év azonos időszakához képest. A bank adózás utáni eredménye 142,1 milliárd forint, ez 50,2%-os növekedés éves összevetésben. A jelentősen javuló jövedelmezőség elsődlegesen a bázisidőszakhoz képest 51%-kal, 327,9 milliárd forintra emelkedő bevételek hatása, amelyet az erőteljesen növekvő kamatbevételek vezéreltek. Negatív eredményhatással járt az elszámolt bankadó és extraprofitadó, amelyek összesen 66,8 milliárd forintot tettek ki - a bank eredménye ezen tételek figyelembevétele mellett is jelentősen tudott javulni 2023 első 6 hónapjában.</w:t>
      </w:r>
    </w:p>
    <w:p>
      <w:pPr/>
      <w:r>
        <w:rPr/>
        <w:t xml:space="preserve">2022 első fél évéhez képest az MBH Bank mérlegfőösszege 3%-kal 10 487 milliárd forintra, míg saját tőkéje 22,7%-os emelkedést követően 893 milliárd forintra nőtt. Rendkívül kedvezően alakult a korrigált, tőkearányos megtérülés, ami 2023 első fél évében kimagasló, 33,8%.</w:t>
      </w:r>
    </w:p>
    <w:p>
      <w:pPr/>
      <w:r>
        <w:rPr/>
        <w:t xml:space="preserve">„Az első féléves eredmények jól mutatják, hogy erős piaci pozícióból indul az MBH Bank a fúziót követően. Noha az infláció és gazdasági környezet hatásai bennünket sem kerültek el, így is rendkívül eredményes pénzügyi fél évet zárhattunk” – kommentálta az eredményeket Krizsanovich Péter, az MBH Bank pénzügyi vezérigazgató-helyettese.</w:t>
      </w:r>
    </w:p>
    <w:p>
      <w:pPr/>
      <w:r>
        <w:rPr/>
        <w:t xml:space="preserve">Jelentősen javuló költséghatékonyság, stabil hitelezési tevékenység</w:t>
      </w:r>
    </w:p>
    <w:p>
      <w:pPr/>
      <w:r>
        <w:rPr/>
        <w:t xml:space="preserve">Az év első hat hónapjában az inflációs rátánál alacsonyabb ütemben, 14,3%-kal emelkedtek a működési költségek (y/y). A hitelintézet költség/bevétel mutatója kiváló szinten alakult az időszak alatt: 50,3%-ról 38,1%-ra csökkent, az előző év azonos időszakához képest.</w:t>
      </w:r>
    </w:p>
    <w:p>
      <w:pPr/>
      <w:r>
        <w:rPr/>
        <w:t xml:space="preserve">A hitelezés szempontjából kedvezőtlen piaci körülmények közepette is gyarapodni tudott a vállalati és a lakossági hitelállomány a tavalyi év bázisidőszakához képest: előbbi elérte a 2 663 milliárd forintot, utóbbi pedig az 1 717 milliárd forintot.</w:t>
      </w:r>
    </w:p>
    <w:p>
      <w:pPr/>
      <w:r>
        <w:rPr/>
        <w:t xml:space="preserve">A betétállomány változását ugyancsak jelentősen befolyásolták a piaci folyamatok. A vállalati betétek egy év alatt 7,3%-kal 3 546 milliárd forintra nőttek. A piaci tendenciákkal összhangban a lakossági betétállományok terén átrendeződés figyelhető meg: a lakosság betétek 2 512 milliárd forintot tett ki az első félév végén, amely az előző negyedévhez képest csökkenést jelent, ugyanakkor az egyéb befektetések, megtakarítások volumene hasonló mértékben növekedett az időszak során.</w:t>
      </w:r>
    </w:p>
    <w:p>
      <w:pPr/>
      <w:r>
        <w:rPr/>
        <w:t xml:space="preserve">Aktualizált hitelminősítés</w:t>
      </w:r>
    </w:p>
    <w:p>
      <w:pPr/>
      <w:r>
        <w:rPr/>
        <w:t xml:space="preserve">Az MBH Bank működését nemrég a Moody's Investors Service is pozitívan értékelte. Augusztus eleji közlése alapján az MBH Bank hitelminősítését stabil kilátás mellett a hosszú- és rövidtávú betétminősítések és partnerkockázati minősítések esetében befektetésre ajánlott kategóriába sorolta („Baa3/P-3”, illetve „Baa2/P-2” és „Baa2(cr)/P-2(cr)” minősítések). A hitelminősítő emellett megerősítette az MBH Bank alapszintű adósminőség-értékelésének "ba3" besorolását.</w:t>
      </w:r>
    </w:p>
    <w:p>
      <w:pPr/>
      <w:r>
        <w:rPr/>
        <w:t xml:space="preserve">Kiemelkedő első fél évet zárt az MBH Jelzálogbank is</w:t>
      </w:r>
    </w:p>
    <w:p>
      <w:pPr/>
      <w:r>
        <w:rPr/>
        <w:t xml:space="preserve">Nyereséges első fél évet zárt az MBH bankcsoporthoz tartozó MBH Jelzálogbank Nyrt., és így megerősítette második helyét a magyar jelzálogpiaci szektorban. A hitelintézet adózás előtti eredménye a társaság most közzétett tőzsdei jelentése szerint 2,97 milliárd forint volt 2023 első hat hónapjában, ami 2 milliárd forintos növekedést jelentett az előző év azonos időszakához képest. A bankadótól és az extraprofitadótól megtisztított teljes átfogó jövedelem 4,3 milliárd forint volt. A mérlegfőösszeg 1,3 százalékkal, 10,1 milliárd forinttal mérséklődött egy év alatt, és 747,9 milliárd forintot tett ki 2023. június végén. A nettó kamatbevétel egy év alatt 12,4 százalékos, 0,4 milliárd forintos növekedést mutatva elérte a 3,3 milliárd forintot. Az MBH Jelzálogbank működési költségei 3,1 százalékkal, 55 millió forinttal nőttek éves összevetésben, jellemzően az infláció hatása miatt. A bank tőkearányos megtérülése 7,6 százalék volt 43,7 százalékos költség-bevételi arány mellett. A refinanszírozási hitelek állománya 2023 első fél évének végére 5,2 százalékkal, 18,3 milliárd forinttal 367,2 milliárd forintra nőtt az egy évvel korábbihoz képest.</w:t>
      </w:r>
    </w:p>
    <w:p>
      <w:pPr/>
      <w:r>
        <w:rPr/>
        <w:t xml:space="preserve">A januártól júniusig tartó időszakban a hitelintézet összesen négy nyilvános aukció keretében 41 milliárd forint értékben bocsátott ki jelzálogleveleket, ebből 16 milliárd forintot tett ki a zöld jelzáloglevél. Az S&amp;P nemzetközi hitelminősítő intézet áprilisban megerősítette az MBH Jelzálogbank jelzáloglevél-kibocsátási programja és a bank által forintban és devizában kibocsátott jelzáloglevél-sorozatok BBB minősítését, amelyre pozitív kilátást tart érvényben.</w:t>
      </w:r>
    </w:p>
    <w:p>
      <w:pPr/>
      <w:r>
        <w:rPr/>
        <w:t xml:space="preserve">„Az MBH Jelzálogbank költséghatékony működés mellett növelni tudta profittermelő képességét, mindezt kedvezőtlen makrogazdasági és piaci környezetben. Refinanszírozó jelzálogbanként és rendszeres, stabil jelzáloglevél-kibocsátóként egyaránt sikerült megerősítenünk piaci pozíciónkat a hazai jelzálogbanki szektorban” – emelte ki Dr. Nagy Gyula, a hitelintézet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https://hellosajto.hu/5740/1655-milliard-forint-adozas-elotti-eredmennyel-kiemelkedo-uzleti-teljesitmennyel-zarta-2023-elso-fel-evet-az-mbh-bank/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BC5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2023-08-31T18:04:42+00:00</dcterms:created>
  <dcterms:modified xsi:type="dcterms:W3CDTF">2023-08-31T18:04:42+00:00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