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nemzetközi piacon értékesített sertéshús mennyisége 10 százalékkal csökkent, ugyanakkor értéke 18 százalékkal nőtt</w:t>
      </w:r>
      <w:bookmarkEnd w:id="1"/>
    </w:p>
    <w:p>
      <w:pPr/>
      <w:r>
        <w:rPr/>
        <w:t xml:space="preserve">Az Amerikai Egyesült Államok agrárminisztériumának (USDA) augusztusi elemzése szerint az USA sertéshústermelése 1 százalékkal csökkenhet 2023 harmadik negyedévében a 2022 július-szeptemberében előállított mennyiséghez képest. Az USDA szakértői a hízósertés termelői árának 8 százalékos csökkenésére számítanak a vizsgált összehasonlításban.</w:t>
      </w:r>
    </w:p>
    <w:p>
      <w:pPr/>
      <w:r>
        <w:rPr/>
        <w:t xml:space="preserve">Az Európai Bizottság adatai szerint az Európai Unió 2023 január–áprilisában 15 százalékkal kevesebb (1,5 millió tonna) friss, fagyasztott és feldolgozott sertéshúst értékesített a nemzetközi piacon, mint 2022 azonos időszakában.</w:t>
      </w:r>
    </w:p>
    <w:p>
      <w:pPr/>
      <w:r>
        <w:rPr/>
        <w:t xml:space="preserve">Az AKI PÁIR adatai szerint a hazai termelésű vágósertés termelői ára áfa és szállítási költség nélkül 945 forint/kilogramm hasított meleg súly volt 2023 júliusában, ami 27 százalékos emelkedést jelentett az egy évvel korábbi átlagárhoz képest. A darabolt sertéshús (karaj, tarja, comb) feldolgozói értékesítési ára 31 százalékkal volt magasabb ugyanebben az összehasonlításban. A KSH adatai szerint a rövidkaraj fogyasztói ára 21,5 százalékkal, a sertéscombé 6 százalékkal nőtt ugyanekkor.</w:t>
      </w:r>
    </w:p>
    <w:p>
      <w:pPr/>
      <w:r>
        <w:rPr/>
        <w:t xml:space="preserve">További információk e témában az Agrárpiaci jelentések – Élő állat és hús című kiadványunkban olvashatók, mely innen érhető el: 16.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https://hellosajto.hu/5328/a-nemzetkozi-piacon-ertekesitett-serteshus-mennyisege-10-szazalekkal-csokkent-ugyanakkor-erteke-18-szazalekkal-nott/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8BE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2023-08-22T14:52:38+00:00</dcterms:created>
  <dcterms:modified xsi:type="dcterms:W3CDTF">2023-08-22T14:52:38+00:00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