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málna termőterülete az ezredforduló óta folyamatosan csökken</w:t>
      </w:r>
      <w:bookmarkEnd w:id="1"/>
    </w:p>
    <w:p>
      <w:pPr/>
      <w:r>
        <w:rPr/>
        <w:t xml:space="preserve">A KSH adatai szerint 1500 hektáron termesztettek málnát Magyarországon az ezredforduló idején, azóta a termőterület folyamatosan csökken. Az Eurostat adatai arról tanúskodnak, hogy 2022-ben 210 hektáron termelték a gyümölcsöt, az éves termésmennyiség 500 tonna körül alakult.</w:t>
      </w:r>
    </w:p>
    <w:p>
      <w:pPr/>
      <w:r>
        <w:rPr/>
        <w:t xml:space="preserve">A KSH adatai szerint a friss és a fagyasztott málna külkereskedelmi egyenlege negatív volt 2022-ben: a friss málna behozatala (döntően Spanyolországból) 15 százalékkal 391 tonnára nőtt, a kivitele nem számottevő. Az idei év első öt hónapjában a friss málna beszállítása 13 százalékkal 95,2 tonnára csökkent az előző esztendő azonos időszakához képest. A KSH adatai azt mutatják, hogy a fagyasztott málna behozatala 26 százalékkal 1,71 ezer tonnára, a kivitele 9 százalékkal 592 tonnára esett 2022-ben az előző évihez képest. Az idei év első öt hónapjában a fagyasztott málna importja 5 százalékkal 508 tonnára, a kivitele 27 százalékkal 176 tonnára csökkent az előző év hasonló időszakához képest.</w:t>
      </w:r>
    </w:p>
    <w:p>
      <w:pPr/>
      <w:r>
        <w:rPr/>
        <w:t xml:space="preserve">Az AKI PÁIR adatai szerint a Budapesti Nagybani Piacon a belföldi málna a 21. héten jelent meg a kínálatban. A málna termelői ára 20 százalékkal 3047 forint/kilogrammra emelkedett 2023 21–30. hetében az előző év azonos periódusához képest.</w:t>
      </w:r>
    </w:p>
    <w:p>
      <w:pPr/>
      <w:r>
        <w:rPr/>
        <w:t xml:space="preserve">További információk e témában az Agrárpiaci jelentések – Zöldség, gyümölcs és bor című kiadványunkban olvashatók, mely innen érhető el: 15.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https://hellosajto.hu/4856/a-malna-termoterulete-az-ezredfordulo-ota-folyamatosan-csokken/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A7D3E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2023-08-02T16:22:26+00:00</dcterms:created>
  <dcterms:modified xsi:type="dcterms:W3CDTF">2023-08-02T16:22:26+00:00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