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Javult a műtrágyák iránti kereslet</w:t>
      </w:r>
      <w:bookmarkEnd w:id="1"/>
    </w:p>
    <w:p>
      <w:pPr/>
      <w:r>
        <w:rPr/>
        <w:t xml:space="preserve">2023 IV–VI. hónapjaiban az egy évvel korábbi azonos időszakban forgalmazott volumenhez képest 20 százalékkal több műtrágya került a gazdákhoz. Az értékesítési átlagárak 2023 második negyedévében tovább mérséklődtek, így a műtrágyák iránti kereslet valamelyest javult. Az elmúlt három évben a műtrágyapiacon komoly ellátási problémák merültek fel a világjárvány, a gyártás bizonyos ideig való felfüggesztése, az energiahordozók (elsősorban a földgáz világpiaci árának) nagymértékű befolyása, illetve egyes termékek esetében az importfüggőség miatt. Az előbb említett okok, illetve az EU szabályozása miatt a növényi és állati eredetű tápanyagok , valamint a különböző biostimulátorok, talajoltó készítmények jelentős alternatívát fognak képezni a talajélet fenntartásában. Ezek a készítmények nagyobb biztonsággal állnak a gazdák rendelkezésére.</w:t>
      </w:r>
    </w:p>
    <w:p>
      <w:pPr/>
      <w:r>
        <w:rPr/>
        <w:t xml:space="preserve">A tárgyidőszaki árak az előző év ugyanazon időszakához képest a kálium-klorid kivételével jóval alacsonyabbak voltak, akadt olyan termék, amelynek az ára a tavalyi szintnek közel a felére mérséklődött (pl. mészammon-salétrom). A legnagyobb volumenvisszaesést a szuperfoszfát könyvelhette el (a tizedére esett vissza a kereslete). Ezzel szemben a mészammon-salétrom forgalma 25 százalékkal, a Nitrosol, DAM-é 10 százalékkal, míg a karbamidé majdnem a két és félszeresére emelkedett. Az ammónium-nitrát és a karbamid iránti kereslet aránya 2022 második negyedévében 1:2 volt, amely a tárgyidőszakban 1:10-re módosult. A legnagyobb kereslet volumenben továbbra is a mészammon-salétrom (MAS) és a Nitrosol, DAM iránt volt a megfigyelt időszakban. Az idei év második negyedéves értékesítésének 89 százalékát ez a két termék adta.</w:t>
      </w:r>
    </w:p>
    <w:p>
      <w:pPr/>
      <w:r>
        <w:rPr/>
        <w:t xml:space="preserve">További információk e témában a Mezőgazdasági inputok havi forgalma 2023. IV–VI. hónap című kiadványunkban olvashatók, mely innen érhető el: 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https://hellosajto.hu/4810/javult-a-mutragyak-iranti-kereslet/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82938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2023-08-01T16:24:45+00:00</dcterms:created>
  <dcterms:modified xsi:type="dcterms:W3CDTF">2023-08-01T16:24:45+00:00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