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Minden téren dinamikusan bővült az AutoWallis Csoport értékesítése az első félévben</w:t>
      </w:r>
      <w:bookmarkEnd w:id="1"/>
    </w:p>
    <w:p>
      <w:pPr/>
      <w:r>
        <w:rPr/>
        <w:t xml:space="preserve">Régiós jelenlétének köszönhetően továbbra is kiegyensúlyozottan növekedett az AutoWallis Csoport az első félévben, miután kétharmadával növelte az értékesített gépjárművek számát az előző évhez képest. A növekedés motorja továbbra is a Nagykereskedelmi üzletág, de a kiskereskedelem is jól teljesített. Régiós jelenlétének köszönhetően továbbra is kiegyensúlyozottan növekedett az AutoWallis Csoport az első félévben, miután kétharmadával növelte az értékesített gépjárművek számát az előző évhez képest. A növekedés motorja továbbra is a Nagykereskedelmi üzletág, de a kiskereskedelem is jól teljesített.</w:t>
      </w:r>
    </w:p>
    <w:p>
      <w:pPr/>
      <w:r>
        <w:rPr/>
        <w:t xml:space="preserve">Továbbra is stabilan növekszik az AutoWallis Csoport azt követően, hogy az elmúlt négy évben folyamatosan rekordot mutatott fel a közép-kelet-európai régióban működő vállalat. Az utóbbi időszakban Európa, így a régió számos országában kedvezőtlen gazdasági folyamatok indultak el, mely a gazdasági növekedés lassulásában, bizonyos esetekben visszaesésben is lemérhető, azonban az AutoWallis diverzifikált működésének köszönhetően a Csoport továbbra is masszív, a piaci átlag feletti növekedést mutat fel negyedévről negyedévre. </w:t>
      </w:r>
    </w:p>
    <w:p>
      <w:pPr/>
      <w:r>
        <w:rPr/>
        <w:t xml:space="preserve">Ormosy Gábor, az AutoWallis Nyrt. vezérigazgatója elmondta, hogy a Budapesti Értéktőzsde Prémium kategóriájában jegyzett vállalat működése kiegyensúlyozott: a 15 országos jelenlét, a széleskörű nagy- és kiskereskedelmi tevékenység, melyben a csoport több mint egy tucat autómárkát képvisel, a mobilitási szolgáltatások egyre bővülő köre mind hozzájárul ahhoz, hogy akár még kedvezőtlen gazdasági környezetben is növekedjenek. </w:t>
      </w:r>
    </w:p>
    <w:p>
      <w:pPr/>
      <w:r>
        <w:rPr/>
        <w:t xml:space="preserve">A vezérigazgató kiemelte, hogy az AutoWallis árbevételének több mint fele immár tartósan külföldről származik, és a Csoport továbbra is a nemzetközi terjeszkedésre fókuszál, ráadásul egy olyan régióban, ahol az autópiac növekedési kilátásai kedvezőek. Hozzátette, hogy az értékesítés motorja továbbra is a Nagykereskedelmi üzletág, míg a Kiskereskedelem területén a szolgáltatási terület növekszik a legdinamikusabban.</w:t>
      </w:r>
    </w:p>
    <w:p>
      <w:pPr/>
      <w:r>
        <w:rPr/>
        <w:t xml:space="preserve">Az idei első félévben a Nagykereskedelmi Üzletágban közel duplázódott (+92,3%), 20.500 darabra ugrott az értékesítés 2022 első félévéhez képest, mely részben a tavaly végrehajtott Renault Hungária felvásárlásnak köszönhető (+5.998 db). Fontos ugyanakkor, hogy az akvizíció nélkül is 36,1 százalékkal (+3.843 db) bővült a szegmens, melyből a legerősebb növekedést ezúttal is a SsangYong mutatta fel (+2.295 db, +64,3%), amit az Opel bővülése követett (+1.439 db, +22,6%). A Kiskereskedelmi üzletág az első félévben 4.178 darab új (+10,4%) és 956 darab használt (+2%) gépjárművet értékesített, így teljesítménye jelentősen meghaladta a magyar személyautó-piac csökkenését. A Kiskereskedelmi üzletág szolgáltatási területén a szervizórák száma 16,8 százalékkal 91.094-re emelkedett, és az AutoWallis a rövidtávú gépjárműkölcsönzés területén is folytatni tudta a növekedést. A Csoport által Magyarországon képviselt Sixt 7,8 százalékkal 10.109-re növelte a bérleti események számát az első félévben, miközben a bérleti napok száma 3,8 százalékkal 86.618-ra emelkedett. A Nelson Flottalízing Kft. februári akvizíciójának köszönhetően a hosszútávú gépjárműkölcsönzés és flottamenedzsment szolgáltatások jelentősen emelkedtek, így az első félévben a Csoport 3.281 gépjárművel szolgálta ki ügyfelei igényeit.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autowallis@frontpage.hu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98.290598290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AutoWallis Nyrt.
                <w:br/>
                <w:br/>
              </w:t>
            </w:r>
          </w:p>
        </w:tc>
      </w:tr>
    </w:tbl>
    <w:p>
      <w:pPr/>
      <w:r>
        <w:rPr/>
        <w:t xml:space="preserve">Eredeti tartalom: AutoWallis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https://hellosajto.hu/4383/minden-teren-dinamikusan-bovult-az-autowallis-csoport-ertekesitese-az-elso-felevben/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AutoWallis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5802B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2023-07-17T17:19:41+00:00</dcterms:created>
  <dcterms:modified xsi:type="dcterms:W3CDTF">2023-07-17T17:19:41+00:00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