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Európai Parlament új szabályokat fogadott el az energiamegtakarítás ösztönzésére</w:t>
      </w:r>
      <w:bookmarkEnd w:id="1"/>
    </w:p>
    <w:p>
      <w:pPr/>
      <w:r>
        <w:rPr/>
        <w:t xml:space="preserve">Az energiahatékonysági irányelv új megtakarítási célokat határoz meg 2030-ig</w:t>
      </w:r>
    </w:p>
    <w:p>
      <w:pPr/>
      <w:r>
        <w:rPr/>
        <w:t xml:space="preserve">11,7%-os energiafogyasztás-csökkentés uniós szinten</w:t>
      </w:r>
    </w:p>
    <w:p>
      <w:pPr/>
      <w:r>
        <w:rPr/>
        <w:t xml:space="preserve">Az új jogszabály segít az éghajlatváltozás elleni küzdelemben és az energiabiztonság növelésében</w:t>
      </w:r>
    </w:p>
    <w:p>
      <w:pPr/>
      <w:r>
        <w:rPr/>
        <w:t xml:space="preserve">A képviselők jóváhagyták a Tanáccsal egyeztetett terveket. Ezek az európai zöld megállapodás részeként 2030-ra új energiamegtakarítási célokat határoznak meg.</w:t>
      </w:r>
    </w:p>
    <w:p>
      <w:pPr/>
      <w:r>
        <w:rPr/>
        <w:t xml:space="preserve">A jogszabály mind a primer-, mind a végső energiafogyasztás tekintetében energiatakarékossági célokat határoz meg az EU-ban.</w:t>
      </w:r>
    </w:p>
    <w:p>
      <w:pPr/>
      <w:r>
        <w:rPr/>
        <w:t xml:space="preserve">A tagállamoknak 2030-ig együttesen legalább 11,7%-os energiafogyasztás-csökkentést kell majd biztosítaniuk uniós szinten (a 2020-as referencia-forgatókönyv előrejelzéseihez képest). Ezt a célkitűzést egy erőteljes nyomonkövetési és végrehajtási mechanizmus kíséri majd, amely biztosítja, hogy a tagállamok teljesítsék a kötelező uniós célkitűzéshez nemzeti hozzájárulásaikat.</w:t>
      </w:r>
    </w:p>
    <w:p>
      <w:pPr/>
      <w:r>
        <w:rPr/>
        <w:t xml:space="preserve">2030-ig a tagállamoknak évente átlagosan 1,5%-os megtakarítást kell elérniük. Az éves energiamegtakarítás a 2025 végéig tartó időszakban 1,3%-kal kezdődik, és az utolsó, 2030 végéig tartó időszakban fokozatosan eléri az 1,9%-ot.</w:t>
      </w:r>
    </w:p>
    <w:p>
      <w:pPr/>
      <w:r>
        <w:rPr/>
        <w:t xml:space="preserve">A megtakarítási célokat helyi, regionális és nemzeti intézkedésekkel kell elérni a különböző ágazatokban - pl. közigazgatás, épületek, vállalkozások, adatközpontok stb. A képviselők ragaszkodtak ahhoz, hogy a rendszer különösen a közszférára terjedjen ki, amelynek évente 1,9%-kal kell csökkentenie végső energiafogyasztását. A tagállamoknak azt is biztosítaniuk kell, hogy a középületek legalább 3%-át évente közel nulla energiafelhasználású vagy nulla kibocsátású épületekké építsék át. Az irányelv új követelményeket határoz meg a hatékony távfűtési rendszerekre vonatkozóan is.</w:t>
      </w:r>
    </w:p>
    <w:p>
      <w:pPr/>
      <w:r>
        <w:rPr/>
        <w:t xml:space="preserve">Idézet</w:t>
      </w:r>
    </w:p>
    <w:p>
      <w:pPr/>
      <w:r>
        <w:rPr/>
        <w:t xml:space="preserve">Az előadó Niels Fuglsang (S&amp;D, DK) elmondta: </w:t>
      </w:r>
    </w:p>
    <w:p>
      <w:pPr/>
      <w:r>
        <w:rPr/>
        <w:t xml:space="preserve">"Az energiaválságnak még nincs vége. Nincs garancia arra, hogy a következő telek ugyanolyan enyhék lesznek, mint a legutóbbiak. A következő hét évben ki kell alakítanunk a szükséges strukturális változásokat. Nagyon örülök, hogy sikerült a tagállamokat sokkal ambiciózusabb energiahatékonysági célok felé terelnünk. Ez kulcsfontosságú ahhoz, hogy a jövőben ne függjünk az orosz energiától, és teljesíteni tudjuk az éghajlatvédelmi céljainkat. A mai szavazás nagyszerű győzelem; az éghajlatunknak jót tesz, de Putyinnak nehézséget okoz."</w:t>
      </w:r>
    </w:p>
    <w:p>
      <w:pPr/>
      <w:r>
        <w:rPr/>
        <w:t xml:space="preserve">Következő lépések</w:t>
      </w:r>
    </w:p>
    <w:p>
      <w:pPr/>
      <w:r>
        <w:rPr/>
        <w:t xml:space="preserve">A Parlament 471 szavazattal 147 ellenében, 17 tartózkodás mellett elfogadta a jogszabályt. Most a Miniszterek Tanácsának kell jóváhagynia, mielőtt hatályba lép.</w:t>
      </w:r>
    </w:p>
    <w:p>
      <w:pPr/>
      <w:r>
        <w:rPr/>
        <w:t xml:space="preserve">Háttér</w:t>
      </w:r>
    </w:p>
    <w:p>
      <w:pPr/>
      <w:r>
        <w:rPr/>
        <w:t xml:space="preserve">Az Európai Bizottság 2021. július 14-én elfogadta a "Fit for 55" csomagot, amely a meglévő éghajlat- és energiaügyi jogszabályokat úgy igazítja ki, hogy azok megfeleljenek az új uniós célkitűzésnek, amely szerint 2030-ra legalább 55%-kal csökkenteni kell az üvegházhatású gázok (ÜHG-k) kibocsátását.</w:t>
      </w:r>
    </w:p>
    <w:p>
      <w:pPr/>
      <w:r>
        <w:rPr/>
        <w:t xml:space="preserve">A csomag magában foglalta a meglévő energiahatékonysági irányelv átdolgozását, amely az új 55%-os ÜHG-célkitűzéshez igazítja annak rendelkezéseit.</w:t>
      </w:r>
    </w:p>
    <w:p>
      <w:pPr/>
      <w:r>
        <w:rPr/>
        <w:t xml:space="preserve">Konferencia Európa jövőjéről</w:t>
      </w:r>
    </w:p>
    <w:p>
      <w:pPr/>
      <w:r>
        <w:rPr/>
        <w:t xml:space="preserve">Az irányelv előmozdításával az Európai Parlament képviselői az Európa jövőjéről szóló konferencia következtetéseiben megfogalmazott polgári javaslatokra reagálnak. Az energiahatékonysági irányelv a 3. javaslat (3) bekezdésével foglalkozik, amelynek céljai az olaj- és gázimporttól való függőség csökkentése energiahatékonysági projektek, valamint a tiszta és megújuló energiaforrások bővítése révén.</w:t>
      </w:r>
    </w:p>
    <w:p>
      <w:pPr/>
      <w:r>
        <w:rPr/>
        <w:t xml:space="preserve">Az irányelv összhangban van a 3. javaslat (5) bekezdésével is, amely a megújuló energiát hasznosító technológiákba történő beruházásokat támogatja, valamint a 3. javaslat (6) bekezdésével, amely az új, környezetbarát energiaforrások és tárolási módszerek feltárását támogatja, támogatva ezzel az EU éghajlati céljait. Az irányelv összhangban van továbbá a 11. javaslat (1) bekezdésével, amely a vállalatok környezetbarátabb termelési folyamatait támogatja, valamint segíti a legjobb megoldások meghatározásában.</w:t>
      </w:r>
    </w:p>
    <w:p>
      <w:pPr/>
      <w:r>
        <w:rPr/>
        <w:t xml:space="preserve">További információ:</w:t>
      </w:r>
    </w:p>
    <w:p>
      <w:pPr/>
      <w:r>
        <w:rPr/>
        <w:t xml:space="preserve">Az elfogadott szöveg (2023.07.11.)https://www.europarl.europa.eu/plenary/en/texts-adopted.html</w:t>
      </w:r>
    </w:p>
    <w:p>
      <w:pPr/>
      <w:r>
        <w:rPr/>
        <w:t xml:space="preserve">A vita felvételről (2023.07.10.) https://multimedia.europarl.europa.eu/en/home</w:t>
      </w:r>
    </w:p>
    <w:p>
      <w:pPr/>
      <w:r>
        <w:rPr/>
        <w:t xml:space="preserve">Az Ipari, Kutatási és Energia Bizottság (ITRE) honlapja https://www.europarl.europa.eu/committees/en/itre/home/highlights</w:t>
      </w:r>
    </w:p>
    <w:p>
      <w:pPr/>
      <w:r>
        <w:rPr/>
        <w:t xml:space="preserve">Az eljárás lépései https://oeil.secure.europarl.europa.eu/oeil/popups/ficheprocedure.do?reference=2021/0203(COD)&amp;l=en</w:t>
      </w:r>
    </w:p>
    <w:p>
      <w:pPr/>
      <w:r>
        <w:rPr/>
        <w:t xml:space="preserve">EP kutatás: Energiahatékonyság https://epthinktank.eu/tag/energy-efficiency/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Szontagh Andrásné, sajtóattasé</w:t>
      </w:r>
    </w:p>
    <w:p>
      <w:pPr>
        <w:numPr>
          <w:ilvl w:val="0"/>
          <w:numId w:val="1"/>
        </w:numPr>
      </w:pPr>
      <w:r>
        <w:rPr/>
        <w:t xml:space="preserve">+36 1 411 3552</w:t>
      </w:r>
    </w:p>
    <w:p>
      <w:pPr>
        <w:numPr>
          <w:ilvl w:val="0"/>
          <w:numId w:val="1"/>
        </w:numPr>
      </w:pPr>
      <w:r>
        <w:rPr/>
        <w:t xml:space="preserve">andrasne.szontagh@europarl.europa.eu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https://hellosajto.hu/4267/az-europai-parlament-uj-szabalyokat-fogadott-el-az-energiamegtakaritas-osztonzesere/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9399C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2023-07-12T17:42:35+00:00</dcterms:created>
  <dcterms:modified xsi:type="dcterms:W3CDTF">2023-07-12T17:42:35+00:00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