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Több mint 50 százalékkal nőtt az élőmarha-import</w:t>
      </w:r>
      <w:bookmarkEnd w:id="1"/>
    </w:p>
    <w:p>
      <w:pPr/>
      <w:r>
        <w:rPr/>
        <w:t xml:space="preserve">A KSH adatai alapján Magyarország élőmarha-exportja 1,5 százalékkal haladta meg 2023 január–márciusában 2022 azonos időszakának értékét. A főbb partnerek Koszovó, Ausztria, Törökország és Horvátország voltak. Magyarország élőmarha-importja 53 százalékkal nőtt, az élő szarvasmarha több mint fele Dániából, Szlovákiából és Ausztriából származott. A marhahúsexport mennyisége 11 százalékkal mérséklődött, ugyanakkor értéke 7 százalékkal emelkedett. A marhahúsimport volumene 18 százalékkal csökkent, míg értéke 6 százalékkal nőtt a megfigyelt periódusban.</w:t>
      </w:r>
    </w:p>
    <w:p>
      <w:pPr/>
      <w:r>
        <w:rPr/>
        <w:t xml:space="preserve">Az AKI PÁIR adatai szerint a fiatal bika termelői ára 811 forint/kilogramm hasított meleg súly volt 2023 májusában, ami 13 százalékos csökkenést jelent 2022 azonos hónapjának átlagárához viszonyítva. A vágóüsző ára 1,6 százalékkal nőtt, míg a vágótehéné 17 százalékkal csökkent a vizsgált időszakban. A KSH adatai szerint a marharostélyos fogyasztói ára 35 százalékkal (4620 forint/kilogramm) emelkedett 2023 májusában az egy évvel korábbihoz képest.</w:t>
      </w:r>
    </w:p>
    <w:p>
      <w:pPr/>
      <w:r>
        <w:rPr/>
        <w:t xml:space="preserve">További információk e témában az Agrárpiaci jelentések – Élő állat és hús című kiadványunkban olvashatók, mely innen érhető el: 12.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2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https://hellosajto.hu/3822/tobb-mint-50-szazalekkal-nott-az-elomarha-import/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27480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2023-06-28T17:51:55+00:00</dcterms:created>
  <dcterms:modified xsi:type="dcterms:W3CDTF">2023-06-28T17:51:55+00:00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